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BA" w:rsidRPr="00AB4B57" w:rsidRDefault="00D6628C" w:rsidP="00F16262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D6628C">
        <w:rPr>
          <w:noProof w:val="0"/>
          <w:sz w:val="24"/>
          <w:szCs w:val="24"/>
        </w:rPr>
        <w:t xml:space="preserve">3GPP TSG RAN Meeting </w:t>
      </w:r>
      <w:proofErr w:type="gramStart"/>
      <w:r w:rsidRPr="00D6628C">
        <w:rPr>
          <w:noProof w:val="0"/>
          <w:sz w:val="24"/>
          <w:szCs w:val="24"/>
        </w:rPr>
        <w:t>#7</w:t>
      </w:r>
      <w:r w:rsidR="00721E02">
        <w:rPr>
          <w:noProof w:val="0"/>
          <w:sz w:val="24"/>
          <w:szCs w:val="24"/>
        </w:rPr>
        <w:t>5</w:t>
      </w:r>
      <w:r w:rsidRPr="00D6628C">
        <w:rPr>
          <w:noProof w:val="0"/>
          <w:sz w:val="24"/>
          <w:szCs w:val="24"/>
        </w:rPr>
        <w:tab/>
        <w:t>RP-1</w:t>
      </w:r>
      <w:r w:rsidR="00223B22">
        <w:rPr>
          <w:noProof w:val="0"/>
          <w:sz w:val="24"/>
          <w:szCs w:val="24"/>
        </w:rPr>
        <w:t>7</w:t>
      </w:r>
      <w:r w:rsidR="00F16262" w:rsidRPr="00F16262">
        <w:rPr>
          <w:noProof w:val="0"/>
          <w:sz w:val="24"/>
          <w:szCs w:val="24"/>
        </w:rPr>
        <w:t>0662</w:t>
      </w:r>
      <w:proofErr w:type="gramEnd"/>
    </w:p>
    <w:p w:rsidR="00E226BA" w:rsidRDefault="00E83551" w:rsidP="00FE6C6C">
      <w:pPr>
        <w:pStyle w:val="Header"/>
        <w:rPr>
          <w:rFonts w:cs="Arial"/>
          <w:bCs/>
          <w:sz w:val="24"/>
          <w:lang w:eastAsia="ja-JP"/>
        </w:rPr>
      </w:pPr>
      <w:r w:rsidRPr="00E83551">
        <w:rPr>
          <w:rFonts w:cs="Arial"/>
          <w:bCs/>
          <w:sz w:val="24"/>
          <w:lang w:eastAsia="ja-JP"/>
        </w:rPr>
        <w:t>Dubrovnik</w:t>
      </w:r>
      <w:r w:rsidR="00FE6C6C">
        <w:rPr>
          <w:rFonts w:cs="Arial"/>
          <w:bCs/>
          <w:sz w:val="24"/>
          <w:lang w:eastAsia="ja-JP"/>
        </w:rPr>
        <w:t>, C</w:t>
      </w:r>
      <w:r w:rsidR="00FE6C6C" w:rsidRPr="00FE6C6C">
        <w:rPr>
          <w:rFonts w:cs="Arial"/>
          <w:bCs/>
          <w:sz w:val="24"/>
          <w:lang w:eastAsia="ja-JP"/>
        </w:rPr>
        <w:t>roatia</w:t>
      </w:r>
      <w:r w:rsidR="00FE6C6C">
        <w:rPr>
          <w:rFonts w:cs="Arial"/>
          <w:bCs/>
          <w:sz w:val="24"/>
          <w:lang w:eastAsia="ja-JP"/>
        </w:rPr>
        <w:t xml:space="preserve">, </w:t>
      </w:r>
      <w:r w:rsidRPr="00E83551">
        <w:rPr>
          <w:rFonts w:cs="Arial"/>
          <w:bCs/>
          <w:sz w:val="24"/>
          <w:lang w:eastAsia="ja-JP"/>
        </w:rPr>
        <w:t xml:space="preserve"> </w:t>
      </w:r>
      <w:r>
        <w:rPr>
          <w:rFonts w:cs="Arial"/>
          <w:bCs/>
          <w:sz w:val="24"/>
          <w:lang w:eastAsia="ja-JP"/>
        </w:rPr>
        <w:t xml:space="preserve">March </w:t>
      </w:r>
      <w:r w:rsidR="00FE6C6C">
        <w:rPr>
          <w:rFonts w:cs="Arial"/>
          <w:bCs/>
          <w:sz w:val="24"/>
          <w:lang w:eastAsia="ja-JP"/>
        </w:rPr>
        <w:t xml:space="preserve">6 – 9, </w:t>
      </w:r>
      <w:r>
        <w:rPr>
          <w:rFonts w:cs="Arial"/>
          <w:bCs/>
          <w:sz w:val="24"/>
          <w:lang w:eastAsia="ja-JP"/>
        </w:rPr>
        <w:t xml:space="preserve">2017 </w:t>
      </w:r>
    </w:p>
    <w:p w:rsidR="00232E78" w:rsidRPr="00AB4B57" w:rsidRDefault="00232E78" w:rsidP="00E226BA">
      <w:pPr>
        <w:pStyle w:val="Header"/>
        <w:rPr>
          <w:noProof w:val="0"/>
        </w:rPr>
      </w:pPr>
    </w:p>
    <w:p w:rsidR="00E226BA" w:rsidRPr="00AB4B57" w:rsidRDefault="00E226BA" w:rsidP="00E226BA">
      <w:pPr>
        <w:pStyle w:val="Footer"/>
        <w:rPr>
          <w:noProof w:val="0"/>
        </w:rPr>
      </w:pPr>
    </w:p>
    <w:p w:rsidR="00E226BA" w:rsidRPr="00377575" w:rsidRDefault="00E226BA" w:rsidP="00F16262">
      <w:pPr>
        <w:tabs>
          <w:tab w:val="left" w:pos="1985"/>
        </w:tabs>
        <w:rPr>
          <w:rFonts w:ascii="Arial" w:hAnsi="Arial"/>
          <w:b/>
          <w:sz w:val="24"/>
          <w:lang w:val="fr-FR"/>
        </w:rPr>
      </w:pPr>
      <w:r w:rsidRPr="00377575">
        <w:rPr>
          <w:rFonts w:ascii="Arial" w:hAnsi="Arial"/>
          <w:b/>
          <w:sz w:val="24"/>
          <w:lang w:val="fr-FR"/>
        </w:rPr>
        <w:t>Agenda item:</w:t>
      </w:r>
      <w:r w:rsidRPr="00377575">
        <w:rPr>
          <w:rFonts w:ascii="Arial" w:hAnsi="Arial"/>
          <w:b/>
          <w:sz w:val="24"/>
          <w:lang w:val="fr-FR"/>
        </w:rPr>
        <w:tab/>
      </w:r>
      <w:r w:rsidR="00F16262">
        <w:rPr>
          <w:rFonts w:ascii="Arial" w:hAnsi="Arial"/>
          <w:b/>
          <w:sz w:val="24"/>
          <w:lang w:val="fr-FR"/>
        </w:rPr>
        <w:t>10</w:t>
      </w:r>
      <w:r w:rsidR="003B01B1" w:rsidRPr="00377575">
        <w:rPr>
          <w:rFonts w:ascii="Arial" w:hAnsi="Arial"/>
          <w:b/>
          <w:sz w:val="24"/>
          <w:lang w:val="fr-FR"/>
        </w:rPr>
        <w:t>.</w:t>
      </w:r>
      <w:r w:rsidR="00F16262">
        <w:rPr>
          <w:rFonts w:ascii="Arial" w:hAnsi="Arial"/>
          <w:b/>
          <w:sz w:val="24"/>
          <w:lang w:val="fr-FR"/>
        </w:rPr>
        <w:t>1.1</w:t>
      </w:r>
    </w:p>
    <w:p w:rsidR="00E226BA" w:rsidRPr="00377575" w:rsidRDefault="00E226BA" w:rsidP="00E226BA">
      <w:pPr>
        <w:tabs>
          <w:tab w:val="left" w:pos="1985"/>
        </w:tabs>
        <w:rPr>
          <w:rFonts w:ascii="Arial" w:hAnsi="Arial"/>
          <w:b/>
          <w:sz w:val="24"/>
          <w:lang w:val="fr-FR"/>
        </w:rPr>
      </w:pPr>
      <w:r w:rsidRPr="00377575">
        <w:rPr>
          <w:rFonts w:ascii="Arial" w:hAnsi="Arial"/>
          <w:b/>
          <w:sz w:val="24"/>
          <w:lang w:val="fr-FR"/>
        </w:rPr>
        <w:t xml:space="preserve">Source: </w:t>
      </w:r>
      <w:r w:rsidRPr="00377575">
        <w:rPr>
          <w:rFonts w:ascii="Arial" w:hAnsi="Arial"/>
          <w:b/>
          <w:sz w:val="24"/>
          <w:lang w:val="fr-FR"/>
        </w:rPr>
        <w:tab/>
        <w:t>Sequans Communications</w:t>
      </w:r>
    </w:p>
    <w:p w:rsidR="00E226BA" w:rsidRPr="00AB4B57" w:rsidRDefault="00E226BA" w:rsidP="00D93DE7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AB4B57">
        <w:rPr>
          <w:rFonts w:ascii="Arial" w:hAnsi="Arial"/>
          <w:b/>
          <w:sz w:val="24"/>
          <w:lang w:val="en-US"/>
        </w:rPr>
        <w:t xml:space="preserve">Title: </w:t>
      </w:r>
      <w:r w:rsidRPr="00AB4B57">
        <w:rPr>
          <w:rFonts w:ascii="Arial" w:hAnsi="Arial"/>
          <w:b/>
          <w:sz w:val="24"/>
          <w:lang w:val="en-US"/>
        </w:rPr>
        <w:tab/>
      </w:r>
      <w:r w:rsidR="00FA54CC">
        <w:rPr>
          <w:rFonts w:ascii="Arial" w:hAnsi="Arial"/>
          <w:b/>
          <w:sz w:val="24"/>
          <w:lang w:val="en-US"/>
        </w:rPr>
        <w:t xml:space="preserve">motivation for </w:t>
      </w:r>
      <w:r w:rsidR="00D93DE7">
        <w:rPr>
          <w:rFonts w:ascii="Arial" w:hAnsi="Arial"/>
          <w:b/>
          <w:sz w:val="24"/>
          <w:lang w:val="en-US"/>
        </w:rPr>
        <w:t xml:space="preserve">higher layers </w:t>
      </w:r>
      <w:r w:rsidR="008E1DCE">
        <w:rPr>
          <w:rFonts w:ascii="Arial" w:hAnsi="Arial"/>
          <w:b/>
          <w:sz w:val="24"/>
          <w:lang w:val="en-US"/>
        </w:rPr>
        <w:t xml:space="preserve">positioning </w:t>
      </w:r>
      <w:r w:rsidR="003B01B1">
        <w:rPr>
          <w:rFonts w:ascii="Arial" w:hAnsi="Arial"/>
          <w:b/>
          <w:sz w:val="24"/>
          <w:lang w:val="en-US"/>
        </w:rPr>
        <w:t xml:space="preserve">enhancements for </w:t>
      </w:r>
      <w:r w:rsidR="0094524A">
        <w:rPr>
          <w:rFonts w:ascii="Arial" w:hAnsi="Arial"/>
          <w:b/>
          <w:sz w:val="24"/>
          <w:lang w:val="en-US"/>
        </w:rPr>
        <w:t>IoT</w:t>
      </w:r>
    </w:p>
    <w:p w:rsidR="00E226BA" w:rsidRPr="00AB4B57" w:rsidRDefault="00E226BA" w:rsidP="00E226BA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AB4B57">
        <w:rPr>
          <w:rFonts w:ascii="Arial" w:hAnsi="Arial"/>
          <w:b/>
          <w:sz w:val="24"/>
          <w:lang w:val="en-US"/>
        </w:rPr>
        <w:t>Document for:</w:t>
      </w:r>
      <w:r w:rsidRPr="00AB4B57">
        <w:rPr>
          <w:rFonts w:ascii="Arial" w:hAnsi="Arial"/>
          <w:b/>
          <w:sz w:val="24"/>
          <w:lang w:val="en-US"/>
        </w:rPr>
        <w:tab/>
        <w:t>Discussion</w:t>
      </w:r>
      <w:r>
        <w:rPr>
          <w:rFonts w:ascii="Arial" w:hAnsi="Arial"/>
          <w:b/>
          <w:sz w:val="24"/>
          <w:lang w:val="en-US"/>
        </w:rPr>
        <w:t xml:space="preserve">  </w:t>
      </w:r>
    </w:p>
    <w:p w:rsidR="00E226BA" w:rsidRDefault="002330D7" w:rsidP="00E226BA">
      <w:pPr>
        <w:pStyle w:val="Heading1"/>
        <w:rPr>
          <w:lang w:val="en-US"/>
        </w:rPr>
      </w:pPr>
      <w:r>
        <w:rPr>
          <w:lang w:val="en-US"/>
        </w:rPr>
        <w:t xml:space="preserve">Introduction </w:t>
      </w:r>
    </w:p>
    <w:p w:rsidR="008B0C6D" w:rsidRDefault="0094524A" w:rsidP="00D142B3">
      <w:pPr>
        <w:rPr>
          <w:lang w:val="en-US"/>
        </w:rPr>
      </w:pPr>
      <w:r>
        <w:rPr>
          <w:lang w:val="en-US"/>
        </w:rPr>
        <w:t>Rel-14 included</w:t>
      </w:r>
      <w:r w:rsidR="00EF200F">
        <w:rPr>
          <w:lang w:val="en-US"/>
        </w:rPr>
        <w:t xml:space="preserve"> WI</w:t>
      </w:r>
      <w:r>
        <w:rPr>
          <w:lang w:val="en-US"/>
        </w:rPr>
        <w:t>s for both eMTC and NB-IoT enhancements to</w:t>
      </w:r>
      <w:r w:rsidR="00EF200F">
        <w:rPr>
          <w:lang w:val="en-US"/>
        </w:rPr>
        <w:t xml:space="preserve"> continue the work of Rel-13 </w:t>
      </w:r>
      <w:r>
        <w:rPr>
          <w:lang w:val="en-US"/>
        </w:rPr>
        <w:t>IoT</w:t>
      </w:r>
      <w:r w:rsidR="008F5161">
        <w:rPr>
          <w:lang w:val="en-US"/>
        </w:rPr>
        <w:t xml:space="preserve"> </w:t>
      </w:r>
      <w:proofErr w:type="spellStart"/>
      <w:r w:rsidR="008F5161">
        <w:rPr>
          <w:lang w:val="en-US"/>
        </w:rPr>
        <w:t>WI</w:t>
      </w:r>
      <w:r>
        <w:rPr>
          <w:lang w:val="en-US"/>
        </w:rPr>
        <w:t>s</w:t>
      </w:r>
      <w:r w:rsidR="000D2468">
        <w:rPr>
          <w:lang w:val="en-US"/>
        </w:rPr>
        <w:t>.</w:t>
      </w:r>
      <w:proofErr w:type="spellEnd"/>
      <w:r w:rsidR="000D2468">
        <w:rPr>
          <w:lang w:val="en-US"/>
        </w:rPr>
        <w:t xml:space="preserve"> The justification </w:t>
      </w:r>
      <w:r w:rsidR="00502BC9">
        <w:rPr>
          <w:lang w:val="en-US"/>
        </w:rPr>
        <w:t xml:space="preserve">for </w:t>
      </w:r>
      <w:r w:rsidR="000D2468">
        <w:rPr>
          <w:lang w:val="en-US"/>
        </w:rPr>
        <w:t>further improvements</w:t>
      </w:r>
      <w:r w:rsidR="00502BC9">
        <w:rPr>
          <w:lang w:val="en-US"/>
        </w:rPr>
        <w:t xml:space="preserve"> arises when considering practical applications and use-cases for IoT</w:t>
      </w:r>
      <w:r w:rsidR="000D2468">
        <w:rPr>
          <w:lang w:val="en-US"/>
        </w:rPr>
        <w:t>.</w:t>
      </w:r>
      <w:r w:rsidR="00494130">
        <w:rPr>
          <w:lang w:val="en-US"/>
        </w:rPr>
        <w:t xml:space="preserve"> </w:t>
      </w:r>
      <w:r w:rsidR="008B0C6D">
        <w:rPr>
          <w:lang w:val="en-US"/>
        </w:rPr>
        <w:t>It is predicted th</w:t>
      </w:r>
      <w:r w:rsidR="000B29AF">
        <w:rPr>
          <w:lang w:val="en-US"/>
        </w:rPr>
        <w:t>at</w:t>
      </w:r>
      <w:r w:rsidR="008B0C6D">
        <w:rPr>
          <w:lang w:val="en-US"/>
        </w:rPr>
        <w:t xml:space="preserve"> </w:t>
      </w:r>
      <w:r w:rsidR="000B29AF">
        <w:rPr>
          <w:lang w:val="en-US"/>
        </w:rPr>
        <w:t>under the segment of</w:t>
      </w:r>
      <w:r w:rsidR="008B0C6D">
        <w:rPr>
          <w:lang w:val="en-US"/>
        </w:rPr>
        <w:t xml:space="preserve"> wearable</w:t>
      </w:r>
      <w:r w:rsidR="000B29AF">
        <w:rPr>
          <w:lang w:val="en-US"/>
        </w:rPr>
        <w:t>s</w:t>
      </w:r>
      <w:r w:rsidR="008B0C6D">
        <w:rPr>
          <w:lang w:val="en-US"/>
        </w:rPr>
        <w:t xml:space="preserve"> and IoT</w:t>
      </w:r>
      <w:r w:rsidR="000B29AF">
        <w:rPr>
          <w:lang w:val="en-US"/>
        </w:rPr>
        <w:t>, many of the devices</w:t>
      </w:r>
      <w:r w:rsidR="008B0C6D">
        <w:rPr>
          <w:lang w:val="en-US"/>
        </w:rPr>
        <w:t xml:space="preserve"> will </w:t>
      </w:r>
      <w:r w:rsidR="000B29AF">
        <w:rPr>
          <w:lang w:val="en-US"/>
        </w:rPr>
        <w:t>require</w:t>
      </w:r>
      <w:r w:rsidR="008B0C6D">
        <w:rPr>
          <w:lang w:val="en-US"/>
        </w:rPr>
        <w:t xml:space="preserve"> </w:t>
      </w:r>
      <w:r w:rsidR="000B29AF">
        <w:rPr>
          <w:lang w:val="en-US"/>
        </w:rPr>
        <w:t>positioning with</w:t>
      </w:r>
      <w:r w:rsidR="008B0C6D">
        <w:rPr>
          <w:lang w:val="en-US"/>
        </w:rPr>
        <w:t xml:space="preserve"> cellular connectivity (e.g. asset tr</w:t>
      </w:r>
      <w:r w:rsidR="000B29AF">
        <w:rPr>
          <w:lang w:val="en-US"/>
        </w:rPr>
        <w:t>ackers, kids smart-watch, etc.).</w:t>
      </w:r>
      <w:r>
        <w:rPr>
          <w:lang w:val="en-US"/>
        </w:rPr>
        <w:t xml:space="preserve"> Rel-14 </w:t>
      </w:r>
      <w:r w:rsidR="00494130">
        <w:rPr>
          <w:lang w:val="en-US"/>
        </w:rPr>
        <w:t xml:space="preserve">does include </w:t>
      </w:r>
      <w:r>
        <w:rPr>
          <w:lang w:val="en-US"/>
        </w:rPr>
        <w:t xml:space="preserve">positioning enhancements </w:t>
      </w:r>
      <w:r w:rsidR="00494130">
        <w:rPr>
          <w:lang w:val="en-US"/>
        </w:rPr>
        <w:t xml:space="preserve">for IoT devices, both for eMTC devices and NB-IoT. These enhancements </w:t>
      </w:r>
      <w:r w:rsidR="00D142B3">
        <w:t>are mostly concerns the physical layer aspects</w:t>
      </w:r>
      <w:r w:rsidR="00494130">
        <w:rPr>
          <w:lang w:val="en-US"/>
        </w:rPr>
        <w:t>.</w:t>
      </w:r>
    </w:p>
    <w:p w:rsidR="007C62C4" w:rsidRPr="007C62C4" w:rsidRDefault="008B0C6D" w:rsidP="006725AE">
      <w:pPr>
        <w:rPr>
          <w:lang w:val="en-US"/>
        </w:rPr>
      </w:pPr>
      <w:r>
        <w:rPr>
          <w:lang w:val="en-US"/>
        </w:rPr>
        <w:t xml:space="preserve">In this contribution we </w:t>
      </w:r>
      <w:r w:rsidR="0094524A">
        <w:rPr>
          <w:lang w:val="en-US"/>
        </w:rPr>
        <w:t xml:space="preserve">explore higher layers consideration </w:t>
      </w:r>
      <w:r>
        <w:rPr>
          <w:lang w:val="en-US"/>
        </w:rPr>
        <w:t>positioning techniques</w:t>
      </w:r>
      <w:r w:rsidR="00330383">
        <w:rPr>
          <w:lang w:val="en-US"/>
        </w:rPr>
        <w:t xml:space="preserve"> </w:t>
      </w:r>
      <w:r w:rsidR="00494130">
        <w:rPr>
          <w:lang w:val="en-US"/>
        </w:rPr>
        <w:t xml:space="preserve">for IoT </w:t>
      </w:r>
      <w:r w:rsidR="00330383">
        <w:rPr>
          <w:lang w:val="en-US"/>
        </w:rPr>
        <w:t xml:space="preserve">and examine what are the implications on </w:t>
      </w:r>
      <w:r w:rsidR="008F6C1E">
        <w:rPr>
          <w:lang w:val="en-US"/>
        </w:rPr>
        <w:t>UE</w:t>
      </w:r>
      <w:r w:rsidR="00330383">
        <w:rPr>
          <w:lang w:val="en-US"/>
        </w:rPr>
        <w:t xml:space="preserve"> complexity and power consumption</w:t>
      </w:r>
      <w:r>
        <w:rPr>
          <w:lang w:val="en-US"/>
        </w:rPr>
        <w:t>. We present the drawbacks of simply re-using the</w:t>
      </w:r>
      <w:r w:rsidR="00494130">
        <w:rPr>
          <w:lang w:val="en-US"/>
        </w:rPr>
        <w:t xml:space="preserve"> currently specified</w:t>
      </w:r>
      <w:r>
        <w:rPr>
          <w:lang w:val="en-US"/>
        </w:rPr>
        <w:t xml:space="preserve"> techniques</w:t>
      </w:r>
      <w:r w:rsidR="00330383">
        <w:rPr>
          <w:lang w:val="en-US"/>
        </w:rPr>
        <w:t xml:space="preserve"> and</w:t>
      </w:r>
      <w:r w:rsidR="008F6C1E">
        <w:rPr>
          <w:lang w:val="en-US"/>
        </w:rPr>
        <w:t xml:space="preserve"> describe how we believe these techniques can be optimized for </w:t>
      </w:r>
      <w:r w:rsidR="00494130">
        <w:rPr>
          <w:lang w:val="en-US"/>
        </w:rPr>
        <w:t>IoT</w:t>
      </w:r>
      <w:r w:rsidR="008F6C1E">
        <w:rPr>
          <w:lang w:val="en-US"/>
        </w:rPr>
        <w:t xml:space="preserve"> UE. </w:t>
      </w:r>
      <w:r>
        <w:rPr>
          <w:lang w:val="en-US"/>
        </w:rPr>
        <w:t xml:space="preserve"> </w:t>
      </w:r>
    </w:p>
    <w:p w:rsidR="002330D7" w:rsidRPr="002330D7" w:rsidRDefault="00347B29" w:rsidP="00BF2F0A">
      <w:pPr>
        <w:pStyle w:val="Heading1"/>
        <w:rPr>
          <w:lang w:val="en-US"/>
        </w:rPr>
      </w:pPr>
      <w:r>
        <w:rPr>
          <w:lang w:val="en-US"/>
        </w:rPr>
        <w:t xml:space="preserve">Positioning </w:t>
      </w:r>
      <w:r w:rsidR="00BF2F0A">
        <w:rPr>
          <w:lang w:val="en-US"/>
        </w:rPr>
        <w:t>Procedures</w:t>
      </w:r>
    </w:p>
    <w:p w:rsidR="00BF2F0A" w:rsidRDefault="00BF2F0A" w:rsidP="00BF2F0A">
      <w:pPr>
        <w:pStyle w:val="Heading2"/>
        <w:rPr>
          <w:lang w:val="en-US"/>
        </w:rPr>
      </w:pPr>
      <w:r>
        <w:rPr>
          <w:lang w:val="en-US"/>
        </w:rPr>
        <w:t>Positioning Procedures enhancements</w:t>
      </w:r>
    </w:p>
    <w:p w:rsidR="000D3046" w:rsidRDefault="000D3046" w:rsidP="00494130">
      <w:pPr>
        <w:rPr>
          <w:lang w:val="en-US"/>
        </w:rPr>
      </w:pPr>
      <w:r>
        <w:rPr>
          <w:lang w:val="en-US"/>
        </w:rPr>
        <w:t>LTE position protocol</w:t>
      </w:r>
      <w:r w:rsidR="00494130">
        <w:rPr>
          <w:lang w:val="en-US"/>
        </w:rPr>
        <w:t xml:space="preserve"> (</w:t>
      </w:r>
      <w:r>
        <w:rPr>
          <w:lang w:val="en-US"/>
        </w:rPr>
        <w:t>LPP</w:t>
      </w:r>
      <w:r w:rsidR="00494130">
        <w:rPr>
          <w:lang w:val="en-US"/>
        </w:rPr>
        <w:t>)</w:t>
      </w:r>
      <w:r w:rsidR="00D44122">
        <w:rPr>
          <w:lang w:val="en-US"/>
        </w:rPr>
        <w:t>, defines highly</w:t>
      </w:r>
      <w:r>
        <w:rPr>
          <w:lang w:val="en-US"/>
        </w:rPr>
        <w:t xml:space="preserve"> flexible positioning procedur</w:t>
      </w:r>
      <w:r w:rsidR="00D44122">
        <w:rPr>
          <w:lang w:val="en-US"/>
        </w:rPr>
        <w:t xml:space="preserve">es. Most of the procedures have optional solicited flavor and unsolicited flavor. Procedures </w:t>
      </w:r>
      <w:r w:rsidR="000E1A2B">
        <w:rPr>
          <w:lang w:val="en-US"/>
        </w:rPr>
        <w:t>can</w:t>
      </w:r>
      <w:r w:rsidR="00D44122">
        <w:rPr>
          <w:lang w:val="en-US"/>
        </w:rPr>
        <w:t xml:space="preserve"> be combined into larger </w:t>
      </w:r>
      <w:r w:rsidR="00494130">
        <w:rPr>
          <w:lang w:val="en-US"/>
        </w:rPr>
        <w:t>procedures. And reordering of the procedures is possible.</w:t>
      </w:r>
      <w:r w:rsidR="000E1A2B">
        <w:rPr>
          <w:lang w:val="en-US"/>
        </w:rPr>
        <w:t xml:space="preserve"> The procedures are executed over a unicast channel.</w:t>
      </w:r>
    </w:p>
    <w:p w:rsidR="000D3046" w:rsidRDefault="00D44122" w:rsidP="006725AE">
      <w:pPr>
        <w:rPr>
          <w:lang w:val="en-US"/>
        </w:rPr>
      </w:pPr>
      <w:r>
        <w:rPr>
          <w:lang w:val="en-US"/>
        </w:rPr>
        <w:t xml:space="preserve">However this flexibility comes in the cost of multiple </w:t>
      </w:r>
      <w:r w:rsidR="002F070B">
        <w:rPr>
          <w:lang w:val="en-US"/>
        </w:rPr>
        <w:t xml:space="preserve">unicast </w:t>
      </w:r>
      <w:r>
        <w:rPr>
          <w:lang w:val="en-US"/>
        </w:rPr>
        <w:t xml:space="preserve">LPP signaling sessions </w:t>
      </w:r>
      <w:r w:rsidR="002F070B">
        <w:rPr>
          <w:lang w:val="en-US"/>
        </w:rPr>
        <w:t>in which the UE is connected to the NW receiving and transmitting positioning related information which could be power inefficient</w:t>
      </w:r>
      <w:r>
        <w:rPr>
          <w:lang w:val="en-US"/>
        </w:rPr>
        <w:t xml:space="preserve">. </w:t>
      </w:r>
      <w:r w:rsidR="000D3046">
        <w:rPr>
          <w:lang w:val="en-US"/>
        </w:rPr>
        <w:t xml:space="preserve"> </w:t>
      </w:r>
      <w:r>
        <w:rPr>
          <w:lang w:val="en-US"/>
        </w:rPr>
        <w:t xml:space="preserve">From IoT application PoV the tradeoff between </w:t>
      </w:r>
      <w:r w:rsidR="000E1A2B">
        <w:rPr>
          <w:lang w:val="en-US"/>
        </w:rPr>
        <w:t xml:space="preserve">flexibility </w:t>
      </w:r>
      <w:r w:rsidR="00494130">
        <w:rPr>
          <w:lang w:val="en-US"/>
        </w:rPr>
        <w:t xml:space="preserve">on one side </w:t>
      </w:r>
      <w:r w:rsidR="000E1A2B">
        <w:rPr>
          <w:lang w:val="en-US"/>
        </w:rPr>
        <w:t xml:space="preserve">and power consumption </w:t>
      </w:r>
      <w:r w:rsidR="00494130">
        <w:rPr>
          <w:lang w:val="en-US"/>
        </w:rPr>
        <w:t>on the other side is</w:t>
      </w:r>
      <w:r w:rsidR="000E1A2B">
        <w:rPr>
          <w:lang w:val="en-US"/>
        </w:rPr>
        <w:t xml:space="preserve"> not balanced. </w:t>
      </w:r>
    </w:p>
    <w:p w:rsidR="000E1A2B" w:rsidRPr="00494130" w:rsidRDefault="000E1A2B" w:rsidP="000E1A2B">
      <w:pPr>
        <w:rPr>
          <w:lang w:val="en-US"/>
        </w:rPr>
      </w:pPr>
      <w:r w:rsidRPr="00494130">
        <w:rPr>
          <w:lang w:val="en-US"/>
        </w:rPr>
        <w:t>Despite the flexibility allowed by LPP, it is expected that procedures will normally occur in the following order:</w:t>
      </w:r>
    </w:p>
    <w:p w:rsidR="000E1A2B" w:rsidRPr="00494130" w:rsidRDefault="000E1A2B" w:rsidP="00494130">
      <w:pPr>
        <w:pStyle w:val="ListParagraph"/>
        <w:numPr>
          <w:ilvl w:val="0"/>
          <w:numId w:val="18"/>
        </w:numPr>
        <w:rPr>
          <w:lang w:val="en-US"/>
        </w:rPr>
      </w:pPr>
      <w:r w:rsidRPr="00494130">
        <w:rPr>
          <w:lang w:val="en-US"/>
        </w:rPr>
        <w:t>Capability Transfer;</w:t>
      </w:r>
    </w:p>
    <w:p w:rsidR="000E1A2B" w:rsidRPr="00494130" w:rsidRDefault="000E1A2B" w:rsidP="00494130">
      <w:pPr>
        <w:pStyle w:val="ListParagraph"/>
        <w:numPr>
          <w:ilvl w:val="0"/>
          <w:numId w:val="18"/>
        </w:numPr>
        <w:rPr>
          <w:lang w:val="en-US"/>
        </w:rPr>
      </w:pPr>
      <w:r w:rsidRPr="00494130">
        <w:rPr>
          <w:lang w:val="en-US"/>
        </w:rPr>
        <w:t>Assistance Data Transfer;</w:t>
      </w:r>
    </w:p>
    <w:p w:rsidR="000E1A2B" w:rsidRPr="00494130" w:rsidRDefault="000E1A2B" w:rsidP="00494130">
      <w:pPr>
        <w:pStyle w:val="ListParagraph"/>
        <w:numPr>
          <w:ilvl w:val="0"/>
          <w:numId w:val="18"/>
        </w:numPr>
        <w:rPr>
          <w:lang w:val="en-US"/>
        </w:rPr>
      </w:pPr>
      <w:r w:rsidRPr="00494130">
        <w:rPr>
          <w:lang w:val="en-US"/>
        </w:rPr>
        <w:t>Location Information Transfer (measurements and/or location estimate).</w:t>
      </w:r>
    </w:p>
    <w:p w:rsidR="00621EB7" w:rsidRDefault="00621EB7" w:rsidP="00621EB7">
      <w:pPr>
        <w:rPr>
          <w:lang w:val="en-US"/>
        </w:rPr>
      </w:pPr>
      <w:r>
        <w:rPr>
          <w:lang w:val="en-US"/>
        </w:rPr>
        <w:t xml:space="preserve">If the location client is the IoT terminal </w:t>
      </w:r>
      <w:r w:rsidR="006725AE">
        <w:rPr>
          <w:lang w:val="en-US"/>
        </w:rPr>
        <w:t xml:space="preserve">(MO-LR), </w:t>
      </w:r>
      <w:r>
        <w:rPr>
          <w:lang w:val="en-US"/>
        </w:rPr>
        <w:t>than we should also take into account the LCS procedures (which are not part of LPP):</w:t>
      </w:r>
    </w:p>
    <w:p w:rsidR="00621EB7" w:rsidRDefault="00621EB7" w:rsidP="00621EB7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Location Service Request</w:t>
      </w:r>
    </w:p>
    <w:p w:rsidR="00621EB7" w:rsidRPr="00494130" w:rsidRDefault="00621EB7" w:rsidP="001B5198">
      <w:pPr>
        <w:pStyle w:val="ListParagraph"/>
        <w:numPr>
          <w:ilvl w:val="0"/>
          <w:numId w:val="20"/>
        </w:numPr>
        <w:rPr>
          <w:lang w:val="en-US"/>
        </w:rPr>
      </w:pPr>
      <w:r w:rsidRPr="00494130">
        <w:rPr>
          <w:lang w:val="en-US"/>
        </w:rPr>
        <w:t>Location Service Response</w:t>
      </w:r>
    </w:p>
    <w:p w:rsidR="000E1A2B" w:rsidRDefault="00EB09AB" w:rsidP="002F070B">
      <w:pPr>
        <w:rPr>
          <w:lang w:val="en-US"/>
        </w:rPr>
      </w:pPr>
      <w:r>
        <w:rPr>
          <w:lang w:val="en-US"/>
        </w:rPr>
        <w:t>For each of the above procedure</w:t>
      </w:r>
      <w:r w:rsidR="006725AE">
        <w:rPr>
          <w:lang w:val="en-US"/>
        </w:rPr>
        <w:t>s</w:t>
      </w:r>
      <w:r>
        <w:rPr>
          <w:lang w:val="en-US"/>
        </w:rPr>
        <w:t>, t</w:t>
      </w:r>
      <w:r w:rsidR="000E1A2B">
        <w:rPr>
          <w:lang w:val="en-US"/>
        </w:rPr>
        <w:t xml:space="preserve">he UE needs to be </w:t>
      </w:r>
      <w:r w:rsidR="00621EB7">
        <w:rPr>
          <w:lang w:val="en-US"/>
        </w:rPr>
        <w:t>connect</w:t>
      </w:r>
      <w:r>
        <w:rPr>
          <w:lang w:val="en-US"/>
        </w:rPr>
        <w:t>ed</w:t>
      </w:r>
      <w:r w:rsidR="000E1A2B">
        <w:rPr>
          <w:lang w:val="en-US"/>
        </w:rPr>
        <w:t xml:space="preserve"> to the NW</w:t>
      </w:r>
      <w:r w:rsidR="00BF2F0A">
        <w:rPr>
          <w:lang w:val="en-US"/>
        </w:rPr>
        <w:t>,</w:t>
      </w:r>
      <w:r>
        <w:rPr>
          <w:lang w:val="en-US"/>
        </w:rPr>
        <w:t xml:space="preserve"> </w:t>
      </w:r>
      <w:r w:rsidR="00BF2F0A">
        <w:rPr>
          <w:lang w:val="en-US"/>
        </w:rPr>
        <w:t>either</w:t>
      </w:r>
      <w:r>
        <w:rPr>
          <w:lang w:val="en-US"/>
        </w:rPr>
        <w:t xml:space="preserve"> to stay connected to the NW throughout the complete </w:t>
      </w:r>
      <w:r w:rsidR="00324C1C">
        <w:rPr>
          <w:lang w:val="en-US"/>
        </w:rPr>
        <w:t>procedural flow</w:t>
      </w:r>
      <w:r>
        <w:rPr>
          <w:lang w:val="en-US"/>
        </w:rPr>
        <w:t xml:space="preserve"> or to reconnect on each st</w:t>
      </w:r>
      <w:r w:rsidR="00BF2F0A">
        <w:rPr>
          <w:lang w:val="en-US"/>
        </w:rPr>
        <w:t>e</w:t>
      </w:r>
      <w:r>
        <w:rPr>
          <w:lang w:val="en-US"/>
        </w:rPr>
        <w:t>p</w:t>
      </w:r>
      <w:r w:rsidR="000E1A2B">
        <w:rPr>
          <w:lang w:val="en-US"/>
        </w:rPr>
        <w:t xml:space="preserve">. In order to </w:t>
      </w:r>
      <w:r w:rsidR="00621EB7">
        <w:rPr>
          <w:lang w:val="en-US"/>
        </w:rPr>
        <w:t>reduce power consumption it would be beneficial to reduce the connected time as well as the number of times the UE needs to reconnect to the NW.</w:t>
      </w:r>
      <w:r w:rsidR="001D3074">
        <w:rPr>
          <w:lang w:val="en-US"/>
        </w:rPr>
        <w:t xml:space="preserve"> </w:t>
      </w:r>
    </w:p>
    <w:p w:rsidR="00621EB7" w:rsidRDefault="00621EB7" w:rsidP="00192F67">
      <w:pPr>
        <w:rPr>
          <w:lang w:val="en-US"/>
        </w:rPr>
      </w:pPr>
      <w:r>
        <w:rPr>
          <w:lang w:val="en-US"/>
        </w:rPr>
        <w:lastRenderedPageBreak/>
        <w:t>For example, in [</w:t>
      </w:r>
      <w:r w:rsidR="00192F67">
        <w:rPr>
          <w:lang w:val="en-US"/>
        </w:rPr>
        <w:t>1</w:t>
      </w:r>
      <w:r>
        <w:rPr>
          <w:lang w:val="en-US"/>
        </w:rPr>
        <w:t xml:space="preserve">] it was </w:t>
      </w:r>
      <w:r w:rsidR="00EB09AB">
        <w:rPr>
          <w:lang w:val="en-US"/>
        </w:rPr>
        <w:t xml:space="preserve">suggested </w:t>
      </w:r>
      <w:r w:rsidR="001D3074">
        <w:rPr>
          <w:lang w:val="en-US"/>
        </w:rPr>
        <w:t xml:space="preserve">to </w:t>
      </w:r>
      <w:r w:rsidR="00EB09AB">
        <w:rPr>
          <w:lang w:val="en-US"/>
        </w:rPr>
        <w:t xml:space="preserve">introduce assistance data broadcasting over SI. </w:t>
      </w:r>
      <w:r w:rsidR="001D3074">
        <w:rPr>
          <w:lang w:val="en-US"/>
        </w:rPr>
        <w:t>If the UE perform</w:t>
      </w:r>
      <w:r w:rsidR="007C60C8">
        <w:rPr>
          <w:lang w:val="en-US"/>
        </w:rPr>
        <w:t>s</w:t>
      </w:r>
      <w:r w:rsidR="001D3074">
        <w:rPr>
          <w:lang w:val="en-US"/>
        </w:rPr>
        <w:t xml:space="preserve"> the positioning measurements while in RRC_IDLE then the UE </w:t>
      </w:r>
      <w:r w:rsidR="00BF2F0A">
        <w:rPr>
          <w:lang w:val="en-US"/>
        </w:rPr>
        <w:t xml:space="preserve">does not </w:t>
      </w:r>
      <w:r w:rsidR="001D3074">
        <w:rPr>
          <w:lang w:val="en-US"/>
        </w:rPr>
        <w:t xml:space="preserve">need </w:t>
      </w:r>
      <w:r w:rsidR="00BF2F0A">
        <w:rPr>
          <w:lang w:val="en-US"/>
        </w:rPr>
        <w:t xml:space="preserve">to </w:t>
      </w:r>
      <w:r w:rsidR="001D3074">
        <w:rPr>
          <w:lang w:val="en-US"/>
        </w:rPr>
        <w:t xml:space="preserve">connect to the NW until the measurements are completed and the connection time is reduced </w:t>
      </w:r>
      <w:r w:rsidR="00BF2F0A">
        <w:rPr>
          <w:lang w:val="en-US"/>
        </w:rPr>
        <w:t>to</w:t>
      </w:r>
      <w:r w:rsidR="001D3074">
        <w:rPr>
          <w:lang w:val="en-US"/>
        </w:rPr>
        <w:t xml:space="preserve"> the location information transfer procedure</w:t>
      </w:r>
      <w:r w:rsidR="00430346">
        <w:rPr>
          <w:lang w:val="en-US"/>
        </w:rPr>
        <w:t xml:space="preserve"> duration</w:t>
      </w:r>
      <w:r w:rsidR="001D3074">
        <w:rPr>
          <w:lang w:val="en-US"/>
        </w:rPr>
        <w:t>.</w:t>
      </w:r>
      <w:r w:rsidR="00430346">
        <w:rPr>
          <w:lang w:val="en-US"/>
        </w:rPr>
        <w:t xml:space="preserve"> This method could be beneficial for IoT application which are no</w:t>
      </w:r>
      <w:r w:rsidR="0027506B">
        <w:rPr>
          <w:lang w:val="en-US"/>
        </w:rPr>
        <w:t>t</w:t>
      </w:r>
      <w:r w:rsidR="00430346">
        <w:rPr>
          <w:lang w:val="en-US"/>
        </w:rPr>
        <w:t xml:space="preserve"> sensitive </w:t>
      </w:r>
      <w:r w:rsidR="0027506B">
        <w:rPr>
          <w:lang w:val="en-US"/>
        </w:rPr>
        <w:t>to</w:t>
      </w:r>
      <w:r w:rsidR="00430346">
        <w:rPr>
          <w:lang w:val="en-US"/>
        </w:rPr>
        <w:t xml:space="preserve"> positioning acquisition latency e.g. asset tracker device. For application which are sensitive to latency e.g. if e911 is supported, assistance data transfer over LPP should be also supported.</w:t>
      </w:r>
    </w:p>
    <w:p w:rsidR="001D3074" w:rsidRDefault="001D3074" w:rsidP="00D21760">
      <w:pPr>
        <w:rPr>
          <w:lang w:val="en-US"/>
        </w:rPr>
      </w:pPr>
      <w:r>
        <w:rPr>
          <w:lang w:val="en-US"/>
        </w:rPr>
        <w:t xml:space="preserve">Arguably, capability transfer is not a frequent procedure if the E-SMLC is assumed to </w:t>
      </w:r>
      <w:r w:rsidR="00D21760">
        <w:rPr>
          <w:lang w:val="en-US"/>
        </w:rPr>
        <w:t>save</w:t>
      </w:r>
      <w:r>
        <w:rPr>
          <w:lang w:val="en-US"/>
        </w:rPr>
        <w:t xml:space="preserve"> the UE capabilities between location </w:t>
      </w:r>
      <w:r w:rsidR="00D21760">
        <w:rPr>
          <w:lang w:val="en-US"/>
        </w:rPr>
        <w:t>sessions, but if we seek to optimize also this step, then we can consider e.g. extending the NAS capabilities to include also location capabilities and enhanced the SLs (MME/E-SMLC) interface</w:t>
      </w:r>
      <w:r w:rsidR="00430346">
        <w:rPr>
          <w:lang w:val="en-US"/>
        </w:rPr>
        <w:t xml:space="preserve"> accordingly.</w:t>
      </w:r>
    </w:p>
    <w:p w:rsidR="00C946B3" w:rsidRDefault="007C60C8" w:rsidP="0027506B">
      <w:pPr>
        <w:rPr>
          <w:lang w:val="en-US"/>
        </w:rPr>
      </w:pPr>
      <w:r>
        <w:rPr>
          <w:lang w:val="en-US"/>
        </w:rPr>
        <w:t xml:space="preserve">Location information transfer could also </w:t>
      </w:r>
      <w:r w:rsidR="0027506B">
        <w:rPr>
          <w:lang w:val="en-US"/>
        </w:rPr>
        <w:t xml:space="preserve">be </w:t>
      </w:r>
      <w:r>
        <w:rPr>
          <w:lang w:val="en-US"/>
        </w:rPr>
        <w:t>redundant if</w:t>
      </w:r>
      <w:r w:rsidR="00D21760">
        <w:rPr>
          <w:lang w:val="en-US"/>
        </w:rPr>
        <w:t xml:space="preserve"> we rely on UE based positioning.</w:t>
      </w:r>
      <w:r w:rsidR="00C946B3">
        <w:rPr>
          <w:lang w:val="en-US"/>
        </w:rPr>
        <w:t xml:space="preserve"> UE based positioning is supported for GNSS positioning method where the GNSS </w:t>
      </w:r>
      <w:proofErr w:type="spellStart"/>
      <w:r w:rsidR="00C946B3">
        <w:rPr>
          <w:lang w:val="en-US"/>
        </w:rPr>
        <w:t>SoC</w:t>
      </w:r>
      <w:proofErr w:type="spellEnd"/>
      <w:r w:rsidR="00C946B3">
        <w:rPr>
          <w:lang w:val="en-US"/>
        </w:rPr>
        <w:t xml:space="preserve"> is able to compute the location. However it is assume</w:t>
      </w:r>
      <w:r w:rsidR="0027506B">
        <w:rPr>
          <w:lang w:val="en-US"/>
        </w:rPr>
        <w:t>d</w:t>
      </w:r>
      <w:r w:rsidR="00C946B3">
        <w:rPr>
          <w:lang w:val="en-US"/>
        </w:rPr>
        <w:t xml:space="preserve"> </w:t>
      </w:r>
      <w:r w:rsidR="0027506B">
        <w:rPr>
          <w:lang w:val="en-US"/>
        </w:rPr>
        <w:t>many</w:t>
      </w:r>
      <w:r w:rsidR="00C946B3">
        <w:rPr>
          <w:lang w:val="en-US"/>
        </w:rPr>
        <w:t xml:space="preserve"> of </w:t>
      </w:r>
      <w:r w:rsidR="0027506B">
        <w:rPr>
          <w:lang w:val="en-US"/>
        </w:rPr>
        <w:t xml:space="preserve">the </w:t>
      </w:r>
      <w:r w:rsidR="00C946B3">
        <w:rPr>
          <w:lang w:val="en-US"/>
        </w:rPr>
        <w:t>IoT application</w:t>
      </w:r>
      <w:r w:rsidR="0027506B">
        <w:rPr>
          <w:lang w:val="en-US"/>
        </w:rPr>
        <w:t>s</w:t>
      </w:r>
      <w:r w:rsidR="00C946B3">
        <w:rPr>
          <w:lang w:val="en-US"/>
        </w:rPr>
        <w:t xml:space="preserve"> would rely on other positioning methods such as OTDOA</w:t>
      </w:r>
      <w:r w:rsidR="0027506B">
        <w:rPr>
          <w:lang w:val="en-US"/>
        </w:rPr>
        <w:t xml:space="preserve"> and UTDOA</w:t>
      </w:r>
      <w:r w:rsidR="00C946B3">
        <w:rPr>
          <w:lang w:val="en-US"/>
        </w:rPr>
        <w:t xml:space="preserve">. </w:t>
      </w:r>
      <w:r w:rsidR="00D21760">
        <w:rPr>
          <w:lang w:val="en-US"/>
        </w:rPr>
        <w:t xml:space="preserve"> </w:t>
      </w:r>
    </w:p>
    <w:p w:rsidR="00E15D39" w:rsidRDefault="00E15D39" w:rsidP="0026610C">
      <w:pPr>
        <w:rPr>
          <w:lang w:val="en-US"/>
        </w:rPr>
      </w:pPr>
      <w:r>
        <w:rPr>
          <w:lang w:val="en-US"/>
        </w:rPr>
        <w:t>Finally,</w:t>
      </w:r>
      <w:r w:rsidR="00BF2F0A">
        <w:rPr>
          <w:lang w:val="en-US"/>
        </w:rPr>
        <w:t xml:space="preserve"> if the UE is preforming steps 2, 3 autonomously (and possibly step 1 too) it is technically possible to perform a complete autonomous location acquisition without steps 0, </w:t>
      </w:r>
      <w:r w:rsidR="001B5198">
        <w:rPr>
          <w:lang w:val="en-US"/>
        </w:rPr>
        <w:t>4</w:t>
      </w:r>
      <w:r w:rsidR="0026610C">
        <w:rPr>
          <w:lang w:val="en-US"/>
        </w:rPr>
        <w:t xml:space="preserve"> for Mobile Originated Location Requests</w:t>
      </w:r>
      <w:r w:rsidR="00BF2F0A">
        <w:rPr>
          <w:lang w:val="en-US"/>
        </w:rPr>
        <w:t>. This is however out of RAN scope.</w:t>
      </w:r>
    </w:p>
    <w:p w:rsidR="00430346" w:rsidRDefault="00281F04" w:rsidP="00430346">
      <w:pPr>
        <w:pStyle w:val="Heading2"/>
        <w:rPr>
          <w:lang w:val="en-US"/>
        </w:rPr>
      </w:pPr>
      <w:r>
        <w:rPr>
          <w:lang w:val="en-US"/>
        </w:rPr>
        <w:t>Power consumption analysis</w:t>
      </w:r>
    </w:p>
    <w:p w:rsidR="00520FED" w:rsidRPr="00520FED" w:rsidRDefault="00520FED" w:rsidP="00243A0C">
      <w:pPr>
        <w:rPr>
          <w:lang w:val="en-US"/>
        </w:rPr>
      </w:pPr>
      <w:r>
        <w:rPr>
          <w:lang w:val="en-US"/>
        </w:rPr>
        <w:t xml:space="preserve">For power consumption analysis we consider both </w:t>
      </w:r>
      <w:r w:rsidR="00243A0C">
        <w:rPr>
          <w:lang w:val="en-US"/>
        </w:rPr>
        <w:t>trackers</w:t>
      </w:r>
      <w:r>
        <w:rPr>
          <w:lang w:val="en-US"/>
        </w:rPr>
        <w:t xml:space="preserve"> with long </w:t>
      </w:r>
      <w:r w:rsidR="00243A0C">
        <w:rPr>
          <w:lang w:val="en-US"/>
        </w:rPr>
        <w:t>and short positioning periodicity. The UE power consumption for assistance data acquisition is provided in Table 1.</w:t>
      </w: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4780"/>
        <w:gridCol w:w="2100"/>
        <w:gridCol w:w="1480"/>
        <w:gridCol w:w="1387"/>
      </w:tblGrid>
      <w:tr w:rsidR="00520FED" w:rsidRPr="00EF0F58" w:rsidTr="00520FED">
        <w:trPr>
          <w:trHeight w:val="645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Pwr Units * sec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FED" w:rsidRPr="00EF0F58" w:rsidRDefault="00520FED" w:rsidP="00F819FB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 xml:space="preserve">Avg </w:t>
            </w:r>
            <w:proofErr w:type="spellStart"/>
            <w:r w:rsidR="00401080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mili</w:t>
            </w:r>
            <w:proofErr w:type="spellEnd"/>
            <w:r w:rsidR="00401080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 xml:space="preserve"> </w:t>
            </w: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Pwr Units</w:t>
            </w: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br/>
              <w:t>long/short</w:t>
            </w:r>
          </w:p>
        </w:tc>
      </w:tr>
      <w:tr w:rsidR="00520FED" w:rsidRPr="00EF0F58" w:rsidTr="00520FE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SIB acquisition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2.31481E-05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0.000185185</w:t>
            </w:r>
          </w:p>
        </w:tc>
      </w:tr>
      <w:tr w:rsidR="00520FED" w:rsidRPr="00EF0F58" w:rsidTr="00520FE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unsolicited assistance acquisition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0.000231481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0.001851852</w:t>
            </w:r>
          </w:p>
        </w:tc>
      </w:tr>
      <w:tr w:rsidR="00520FED" w:rsidRPr="00EF0F58" w:rsidTr="00520FE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solicited assistance acquisition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45.5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0.00052662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0FED" w:rsidRPr="00EF0F58" w:rsidRDefault="00520FED" w:rsidP="00F819FB">
            <w:pPr>
              <w:spacing w:after="0"/>
              <w:jc w:val="right"/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</w:pPr>
            <w:r w:rsidRPr="00EF0F58">
              <w:rPr>
                <w:rFonts w:ascii="Calibri" w:eastAsia="Times New Roman" w:hAnsi="Calibri"/>
                <w:color w:val="000000"/>
                <w:szCs w:val="22"/>
                <w:lang w:val="en-US" w:bidi="he-IL"/>
              </w:rPr>
              <w:t>0.004212963</w:t>
            </w:r>
          </w:p>
        </w:tc>
      </w:tr>
    </w:tbl>
    <w:p w:rsidR="00520FED" w:rsidRDefault="00520FED" w:rsidP="00520FED">
      <w:pPr>
        <w:jc w:val="center"/>
        <w:rPr>
          <w:rFonts w:ascii="Calibri" w:eastAsia="Times New Roman" w:hAnsi="Calibri"/>
          <w:b/>
          <w:bCs/>
          <w:color w:val="000000"/>
          <w:szCs w:val="22"/>
          <w:lang w:val="en-US" w:bidi="he-IL"/>
        </w:rPr>
      </w:pPr>
      <w:r w:rsidRPr="00FF600A">
        <w:rPr>
          <w:rFonts w:ascii="Calibri" w:eastAsia="Times New Roman" w:hAnsi="Calibri"/>
          <w:b/>
          <w:bCs/>
          <w:color w:val="000000"/>
          <w:szCs w:val="22"/>
          <w:lang w:val="en-US" w:bidi="he-IL"/>
        </w:rPr>
        <w:t xml:space="preserve">Table 1: </w:t>
      </w:r>
      <w:r>
        <w:rPr>
          <w:rFonts w:ascii="Calibri" w:eastAsia="Times New Roman" w:hAnsi="Calibri"/>
          <w:b/>
          <w:bCs/>
          <w:color w:val="000000"/>
          <w:szCs w:val="22"/>
          <w:lang w:val="en-US" w:bidi="he-IL"/>
        </w:rPr>
        <w:t>Assistance a</w:t>
      </w:r>
      <w:r w:rsidRPr="00EF0F58">
        <w:rPr>
          <w:rFonts w:ascii="Calibri" w:eastAsia="Times New Roman" w:hAnsi="Calibri"/>
          <w:b/>
          <w:bCs/>
          <w:color w:val="000000"/>
          <w:szCs w:val="22"/>
          <w:lang w:val="en-US" w:bidi="he-IL"/>
        </w:rPr>
        <w:t>cquisition power (UE assisted)</w:t>
      </w:r>
    </w:p>
    <w:p w:rsidR="00520FED" w:rsidRDefault="00243A0C" w:rsidP="00243A0C">
      <w:pPr>
        <w:rPr>
          <w:lang w:val="en-US"/>
        </w:rPr>
      </w:pPr>
      <w:r>
        <w:rPr>
          <w:lang w:val="en-US"/>
        </w:rPr>
        <w:t>We have compared three methods for assistance acquisition. SI broadcast, unsolicited</w:t>
      </w:r>
      <w:r w:rsidRPr="00EF0F58">
        <w:rPr>
          <w:lang w:val="en-US"/>
        </w:rPr>
        <w:t xml:space="preserve"> assistance acquisition</w:t>
      </w:r>
      <w:r w:rsidRPr="004E0830">
        <w:rPr>
          <w:lang w:val="en-US"/>
        </w:rPr>
        <w:t xml:space="preserve"> over LPP/NAS and </w:t>
      </w:r>
      <w:r w:rsidRPr="00EF0F58">
        <w:rPr>
          <w:lang w:val="en-US"/>
        </w:rPr>
        <w:t>solicited assistance acquisition</w:t>
      </w:r>
      <w:r w:rsidRPr="004E0830">
        <w:rPr>
          <w:lang w:val="en-US"/>
        </w:rPr>
        <w:t xml:space="preserve"> over LPP/NAS. The Energy spent for assistance data acquisition is then averaged over the data refresh period which is assumed to be at least 3H.</w:t>
      </w:r>
      <w:r w:rsidR="003C2DAA" w:rsidRPr="004E0830">
        <w:rPr>
          <w:lang w:val="en-US"/>
        </w:rPr>
        <w:t xml:space="preserve"> </w:t>
      </w:r>
    </w:p>
    <w:p w:rsidR="0033584E" w:rsidRDefault="00EC58CF" w:rsidP="00243A0C">
      <w:pPr>
        <w:rPr>
          <w:lang w:val="en-US"/>
        </w:rPr>
      </w:pPr>
      <w:r>
        <w:rPr>
          <w:lang w:val="en-US"/>
        </w:rPr>
        <w:t>For</w:t>
      </w:r>
      <w:r w:rsidR="00430346">
        <w:rPr>
          <w:lang w:val="en-US"/>
        </w:rPr>
        <w:t xml:space="preserve"> </w:t>
      </w:r>
      <w:r w:rsidR="00243A0C">
        <w:rPr>
          <w:lang w:val="en-US"/>
        </w:rPr>
        <w:t xml:space="preserve">the complete </w:t>
      </w:r>
      <w:r w:rsidR="00430346">
        <w:rPr>
          <w:lang w:val="en-US"/>
        </w:rPr>
        <w:t xml:space="preserve">power consumption evaluation we have </w:t>
      </w:r>
      <w:r>
        <w:rPr>
          <w:lang w:val="en-US"/>
        </w:rPr>
        <w:t>considered three</w:t>
      </w:r>
      <w:r w:rsidR="00430346">
        <w:rPr>
          <w:lang w:val="en-US"/>
        </w:rPr>
        <w:t xml:space="preserve"> methods:</w:t>
      </w:r>
    </w:p>
    <w:p w:rsidR="00430346" w:rsidRDefault="00430346" w:rsidP="00243A0C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A non-optimized OTDOA positioning calculation</w:t>
      </w:r>
      <w:r w:rsidR="00243A0C">
        <w:rPr>
          <w:lang w:val="en-US"/>
        </w:rPr>
        <w:t xml:space="preserve"> with solicited assistance acquisition. </w:t>
      </w:r>
    </w:p>
    <w:p w:rsidR="00430346" w:rsidRDefault="00430346" w:rsidP="00430346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OTDOA positioning calculation with </w:t>
      </w:r>
      <w:r w:rsidR="003C2DAA">
        <w:rPr>
          <w:lang w:val="en-US"/>
        </w:rPr>
        <w:t xml:space="preserve">broadcasted </w:t>
      </w:r>
      <w:r>
        <w:rPr>
          <w:lang w:val="en-US"/>
        </w:rPr>
        <w:t>NW assistance over SI</w:t>
      </w:r>
    </w:p>
    <w:p w:rsidR="00430346" w:rsidRDefault="00EC58CF" w:rsidP="00430346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UE based OTDOA positioning calculation</w:t>
      </w:r>
      <w:r w:rsidR="00243A0C">
        <w:rPr>
          <w:lang w:val="en-US"/>
        </w:rPr>
        <w:t xml:space="preserve"> with </w:t>
      </w:r>
      <w:r w:rsidR="003C2DAA">
        <w:rPr>
          <w:lang w:val="en-US"/>
        </w:rPr>
        <w:t xml:space="preserve">broadcasted </w:t>
      </w:r>
      <w:r w:rsidR="00243A0C">
        <w:rPr>
          <w:lang w:val="en-US"/>
        </w:rPr>
        <w:t>NW assistance over SI</w:t>
      </w:r>
    </w:p>
    <w:p w:rsidR="003C2DAA" w:rsidRDefault="00EC58CF" w:rsidP="003C2DAA">
      <w:pPr>
        <w:rPr>
          <w:lang w:val="en-US"/>
        </w:rPr>
      </w:pPr>
      <w:r>
        <w:rPr>
          <w:lang w:val="en-US"/>
        </w:rPr>
        <w:t xml:space="preserve">The results are given </w:t>
      </w:r>
      <w:r w:rsidR="003C2DAA">
        <w:rPr>
          <w:lang w:val="en-US"/>
        </w:rPr>
        <w:t xml:space="preserve">in Table 2 </w:t>
      </w:r>
      <w:r>
        <w:rPr>
          <w:lang w:val="en-US"/>
        </w:rPr>
        <w:t>for a CAT-M1 device in NC.</w:t>
      </w:r>
    </w:p>
    <w:tbl>
      <w:tblPr>
        <w:tblW w:w="9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2320"/>
        <w:gridCol w:w="1410"/>
        <w:gridCol w:w="1410"/>
      </w:tblGrid>
      <w:tr w:rsidR="003C2DAA" w:rsidTr="003C2DAA">
        <w:trPr>
          <w:trHeight w:val="6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2DAA" w:rsidRDefault="003C2DAA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2DAA" w:rsidRDefault="003C2DAA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Pwr Units * sec w/o assistance acquisition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2DAA" w:rsidRDefault="003C2DAA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Avg Pwr Units (w/ assistance)</w:t>
            </w:r>
            <w:r>
              <w:rPr>
                <w:rFonts w:ascii="Calibri" w:hAnsi="Calibri"/>
                <w:color w:val="000000"/>
                <w:szCs w:val="22"/>
              </w:rPr>
              <w:br/>
              <w:t>long/short</w:t>
            </w:r>
          </w:p>
        </w:tc>
      </w:tr>
      <w:tr w:rsidR="004E0830" w:rsidTr="003C2D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positioning w/o optimization (solicited)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0.002702546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0.213101852</w:t>
            </w:r>
          </w:p>
        </w:tc>
      </w:tr>
      <w:tr w:rsidR="004E0830" w:rsidTr="003C2D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positioning w/ assistance 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0.002199074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0.209074074</w:t>
            </w:r>
          </w:p>
        </w:tc>
      </w:tr>
      <w:tr w:rsidR="004E0830" w:rsidTr="003C2D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autonomous  (UE based)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0.000601852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830" w:rsidRDefault="004E08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0.055740741</w:t>
            </w:r>
          </w:p>
        </w:tc>
      </w:tr>
    </w:tbl>
    <w:p w:rsidR="00EC58CF" w:rsidRDefault="003C2DAA" w:rsidP="003C2DAA">
      <w:pPr>
        <w:jc w:val="center"/>
        <w:rPr>
          <w:b/>
          <w:bCs/>
          <w:lang w:val="en-US"/>
        </w:rPr>
      </w:pPr>
      <w:r w:rsidRPr="003C2DAA">
        <w:rPr>
          <w:b/>
          <w:bCs/>
          <w:lang w:val="en-US"/>
        </w:rPr>
        <w:t xml:space="preserve"> Table 2</w:t>
      </w:r>
      <w:r>
        <w:rPr>
          <w:b/>
          <w:bCs/>
          <w:lang w:val="en-US"/>
        </w:rPr>
        <w:t>: complete positioning flow power</w:t>
      </w:r>
    </w:p>
    <w:p w:rsidR="00646D1D" w:rsidRDefault="003C2DAA" w:rsidP="00646D1D">
      <w:pPr>
        <w:rPr>
          <w:lang w:val="en-US"/>
        </w:rPr>
      </w:pPr>
      <w:r>
        <w:rPr>
          <w:lang w:val="en-US"/>
        </w:rPr>
        <w:lastRenderedPageBreak/>
        <w:t xml:space="preserve">It could be seen that </w:t>
      </w:r>
      <w:r w:rsidR="00646D1D">
        <w:rPr>
          <w:lang w:val="en-US"/>
        </w:rPr>
        <w:t>UE assisted positioning with SI positioning assistance data acquisition provide power saving benefit over UE assisted positioning with LPP/NAS solicited assistance acquisition though the benefit is most evident for the daily tracker since each daily positioning begins with assistance data acquisition.</w:t>
      </w:r>
    </w:p>
    <w:p w:rsidR="003C2DAA" w:rsidRDefault="00646D1D" w:rsidP="00646D1D">
      <w:pPr>
        <w:rPr>
          <w:lang w:val="en-US"/>
        </w:rPr>
      </w:pPr>
      <w:r>
        <w:rPr>
          <w:lang w:val="en-US"/>
        </w:rPr>
        <w:t>The most significant power saving is seen for autonomous,</w:t>
      </w:r>
      <w:r w:rsidR="003C2DAA">
        <w:rPr>
          <w:lang w:val="en-US"/>
        </w:rPr>
        <w:t xml:space="preserve"> UE based positioning</w:t>
      </w:r>
      <w:r w:rsidR="004E0830">
        <w:rPr>
          <w:lang w:val="en-US"/>
        </w:rPr>
        <w:t xml:space="preserve">. This is </w:t>
      </w:r>
      <w:r>
        <w:rPr>
          <w:lang w:val="en-US"/>
        </w:rPr>
        <w:t>due to a much shorter awake time</w:t>
      </w:r>
      <w:r w:rsidR="004E0830">
        <w:rPr>
          <w:lang w:val="en-US"/>
        </w:rPr>
        <w:t xml:space="preserve">. The power saving is evident for both the frequent tracker and the daily tracker. </w:t>
      </w:r>
      <w:r w:rsidR="007D113D">
        <w:rPr>
          <w:lang w:val="en-US"/>
        </w:rPr>
        <w:t xml:space="preserve"> </w:t>
      </w:r>
    </w:p>
    <w:p w:rsidR="00646D1D" w:rsidRDefault="007D113D" w:rsidP="00646D1D">
      <w:pPr>
        <w:ind w:left="1440" w:hanging="1440"/>
        <w:rPr>
          <w:b/>
          <w:bCs/>
          <w:lang w:val="en-US"/>
        </w:rPr>
      </w:pPr>
      <w:r w:rsidRPr="007D113D">
        <w:rPr>
          <w:b/>
          <w:bCs/>
          <w:lang w:val="en-US"/>
        </w:rPr>
        <w:t>Observation 1:</w:t>
      </w:r>
      <w:r w:rsidR="00646D1D">
        <w:rPr>
          <w:b/>
          <w:bCs/>
          <w:lang w:val="en-US"/>
        </w:rPr>
        <w:tab/>
        <w:t>P</w:t>
      </w:r>
      <w:r w:rsidR="00646D1D" w:rsidRPr="00646D1D">
        <w:rPr>
          <w:b/>
          <w:bCs/>
          <w:lang w:val="en-US"/>
        </w:rPr>
        <w:t>ositioning assistance data</w:t>
      </w:r>
      <w:r w:rsidR="00646D1D">
        <w:rPr>
          <w:b/>
          <w:bCs/>
          <w:lang w:val="en-US"/>
        </w:rPr>
        <w:t xml:space="preserve"> acquisition over SI allows UE power saving mostly for long periodicity trackers applications</w:t>
      </w:r>
      <w:r>
        <w:rPr>
          <w:b/>
          <w:bCs/>
          <w:lang w:val="en-US"/>
        </w:rPr>
        <w:t>.</w:t>
      </w:r>
    </w:p>
    <w:p w:rsidR="007D113D" w:rsidRDefault="00646D1D" w:rsidP="00646D1D">
      <w:pPr>
        <w:ind w:left="1440" w:hanging="1440"/>
        <w:rPr>
          <w:b/>
          <w:bCs/>
          <w:lang w:val="en-US"/>
        </w:rPr>
      </w:pPr>
      <w:r w:rsidRPr="007D113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7D113D">
        <w:rPr>
          <w:b/>
          <w:bCs/>
          <w:lang w:val="en-US"/>
        </w:rPr>
        <w:t>:</w:t>
      </w:r>
      <w:r>
        <w:rPr>
          <w:b/>
          <w:bCs/>
          <w:lang w:val="en-US"/>
        </w:rPr>
        <w:tab/>
        <w:t>Autonomous, UE based positioning with assistance data acquisition over SI demonstrates the most significant power saving potential.</w:t>
      </w:r>
    </w:p>
    <w:p w:rsidR="00646D1D" w:rsidRPr="007D113D" w:rsidRDefault="00646D1D" w:rsidP="00646D1D">
      <w:pPr>
        <w:ind w:left="1440" w:hanging="1440"/>
        <w:rPr>
          <w:b/>
          <w:bCs/>
          <w:lang w:val="en-US"/>
        </w:rPr>
      </w:pPr>
    </w:p>
    <w:p w:rsidR="002330D7" w:rsidRDefault="002330D7" w:rsidP="00347B29">
      <w:pPr>
        <w:pStyle w:val="Heading1"/>
        <w:rPr>
          <w:lang w:val="en-US" w:bidi="he-IL"/>
        </w:rPr>
      </w:pPr>
      <w:r>
        <w:rPr>
          <w:lang w:val="en-US" w:bidi="he-IL"/>
        </w:rPr>
        <w:t xml:space="preserve">Positioning </w:t>
      </w:r>
      <w:r w:rsidR="003E3A0D">
        <w:rPr>
          <w:lang w:val="en-US" w:bidi="he-IL"/>
        </w:rPr>
        <w:t>Protocols SW stack</w:t>
      </w:r>
    </w:p>
    <w:p w:rsidR="00347B29" w:rsidRDefault="00347B29" w:rsidP="00347B29">
      <w:pPr>
        <w:pStyle w:val="Heading2"/>
        <w:rPr>
          <w:lang w:val="en-US" w:bidi="he-IL"/>
        </w:rPr>
      </w:pPr>
      <w:r>
        <w:rPr>
          <w:lang w:val="en-US" w:bidi="he-IL"/>
        </w:rPr>
        <w:t>LPP</w:t>
      </w:r>
    </w:p>
    <w:p w:rsidR="00281F04" w:rsidRDefault="0043613B" w:rsidP="00F06067">
      <w:pPr>
        <w:rPr>
          <w:lang w:val="en-US" w:bidi="he-IL"/>
        </w:rPr>
      </w:pPr>
      <w:r>
        <w:rPr>
          <w:lang w:val="en-US" w:bidi="he-IL"/>
        </w:rPr>
        <w:t>As mentioned above LPP provide high level of flexibility by supporting several flavors</w:t>
      </w:r>
      <w:r w:rsidR="00F06067">
        <w:rPr>
          <w:lang w:val="en-US" w:bidi="he-IL"/>
        </w:rPr>
        <w:t xml:space="preserve"> for each procedure e.g. solicited capability transfer vs. unsolicited capability transfer. </w:t>
      </w:r>
    </w:p>
    <w:p w:rsidR="00F06067" w:rsidRDefault="00F06067" w:rsidP="00192F67">
      <w:pPr>
        <w:rPr>
          <w:lang w:val="en-US" w:bidi="he-IL"/>
        </w:rPr>
      </w:pPr>
      <w:r>
        <w:rPr>
          <w:lang w:val="en-US" w:bidi="he-IL"/>
        </w:rPr>
        <w:t xml:space="preserve">LPP also provide support for many optional features e.g. the following positioning </w:t>
      </w:r>
      <w:r w:rsidR="00944F54">
        <w:rPr>
          <w:lang w:val="en-US" w:bidi="he-IL"/>
        </w:rPr>
        <w:t>methods are</w:t>
      </w:r>
      <w:r>
        <w:rPr>
          <w:lang w:val="en-US" w:bidi="he-IL"/>
        </w:rPr>
        <w:t xml:space="preserve"> supported (as of Rel-13)</w:t>
      </w:r>
      <w:r w:rsidR="00256990">
        <w:rPr>
          <w:lang w:val="en-US" w:bidi="he-IL"/>
        </w:rPr>
        <w:t xml:space="preserve"> [</w:t>
      </w:r>
      <w:r w:rsidR="00192F67">
        <w:rPr>
          <w:lang w:val="en-US" w:bidi="he-IL"/>
        </w:rPr>
        <w:t>2</w:t>
      </w:r>
      <w:r w:rsidR="00256990">
        <w:rPr>
          <w:lang w:val="en-US" w:bidi="he-IL"/>
        </w:rPr>
        <w:t>]</w:t>
      </w:r>
    </w:p>
    <w:p w:rsidR="00256990" w:rsidRPr="000A1824" w:rsidRDefault="00256990" w:rsidP="00256990">
      <w:pPr>
        <w:pStyle w:val="B1"/>
        <w:rPr>
          <w:snapToGrid w:val="0"/>
        </w:rPr>
      </w:pPr>
      <w:r w:rsidRPr="000A1824">
        <w:rPr>
          <w:snapToGrid w:val="0"/>
        </w:rPr>
        <w:t>-</w:t>
      </w:r>
      <w:r w:rsidRPr="000A1824">
        <w:rPr>
          <w:snapToGrid w:val="0"/>
        </w:rPr>
        <w:tab/>
      </w:r>
      <w:proofErr w:type="gramStart"/>
      <w:r w:rsidRPr="000A1824">
        <w:rPr>
          <w:snapToGrid w:val="0"/>
        </w:rPr>
        <w:t>network-assisted</w:t>
      </w:r>
      <w:proofErr w:type="gramEnd"/>
      <w:r w:rsidRPr="000A1824">
        <w:rPr>
          <w:snapToGrid w:val="0"/>
        </w:rPr>
        <w:t xml:space="preserve"> GNSS methods;</w:t>
      </w:r>
    </w:p>
    <w:p w:rsidR="00256990" w:rsidRPr="000A1824" w:rsidRDefault="00256990" w:rsidP="00256990">
      <w:pPr>
        <w:pStyle w:val="B1"/>
        <w:rPr>
          <w:rFonts w:eastAsia="MS Mincho"/>
          <w:snapToGrid w:val="0"/>
          <w:lang w:eastAsia="ja-JP"/>
        </w:rPr>
      </w:pPr>
      <w:r w:rsidRPr="000A1824">
        <w:rPr>
          <w:snapToGrid w:val="0"/>
        </w:rPr>
        <w:t>-</w:t>
      </w:r>
      <w:r w:rsidRPr="000A1824">
        <w:rPr>
          <w:snapToGrid w:val="0"/>
        </w:rPr>
        <w:tab/>
        <w:t>downlink positioning;</w:t>
      </w:r>
    </w:p>
    <w:p w:rsidR="00256990" w:rsidRPr="00056424" w:rsidRDefault="00256990" w:rsidP="00256990">
      <w:pPr>
        <w:pStyle w:val="B1"/>
        <w:rPr>
          <w:snapToGrid w:val="0"/>
        </w:rPr>
      </w:pPr>
      <w:r w:rsidRPr="000A1824">
        <w:rPr>
          <w:rFonts w:eastAsia="MS Mincho"/>
          <w:snapToGrid w:val="0"/>
          <w:lang w:eastAsia="ja-JP"/>
        </w:rPr>
        <w:t>-</w:t>
      </w:r>
      <w:r w:rsidRPr="000A1824">
        <w:rPr>
          <w:snapToGrid w:val="0"/>
        </w:rPr>
        <w:tab/>
        <w:t>enhanced cell ID method</w:t>
      </w:r>
      <w:r w:rsidRPr="00056424">
        <w:rPr>
          <w:snapToGrid w:val="0"/>
        </w:rPr>
        <w:t>;</w:t>
      </w:r>
    </w:p>
    <w:p w:rsidR="00256990" w:rsidRPr="004B281E" w:rsidRDefault="00256990" w:rsidP="00256990">
      <w:pPr>
        <w:pStyle w:val="B1"/>
        <w:rPr>
          <w:snapToGrid w:val="0"/>
        </w:rPr>
      </w:pPr>
      <w:r w:rsidRPr="00056424">
        <w:rPr>
          <w:snapToGrid w:val="0"/>
        </w:rPr>
        <w:t>-</w:t>
      </w:r>
      <w:r w:rsidRPr="00056424">
        <w:rPr>
          <w:snapToGrid w:val="0"/>
        </w:rPr>
        <w:tab/>
      </w:r>
      <w:proofErr w:type="gramStart"/>
      <w:r w:rsidRPr="00056424">
        <w:rPr>
          <w:snapToGrid w:val="0"/>
        </w:rPr>
        <w:t>uplink</w:t>
      </w:r>
      <w:proofErr w:type="gramEnd"/>
      <w:r w:rsidRPr="00056424">
        <w:rPr>
          <w:snapToGrid w:val="0"/>
        </w:rPr>
        <w:t xml:space="preserve"> positioning</w:t>
      </w:r>
      <w:r w:rsidRPr="004B281E">
        <w:rPr>
          <w:snapToGrid w:val="0"/>
        </w:rPr>
        <w:t>;</w:t>
      </w:r>
    </w:p>
    <w:p w:rsidR="00256990" w:rsidRPr="004B281E" w:rsidRDefault="00256990" w:rsidP="00256990">
      <w:pPr>
        <w:pStyle w:val="B1"/>
        <w:rPr>
          <w:rFonts w:eastAsia="MS Mincho"/>
          <w:snapToGrid w:val="0"/>
          <w:lang w:eastAsia="ja-JP"/>
        </w:rPr>
      </w:pPr>
      <w:r w:rsidRPr="004B281E">
        <w:rPr>
          <w:rFonts w:eastAsia="MS Mincho"/>
          <w:snapToGrid w:val="0"/>
          <w:lang w:eastAsia="ja-JP"/>
        </w:rPr>
        <w:t>-</w:t>
      </w:r>
      <w:r w:rsidRPr="004B281E">
        <w:rPr>
          <w:rFonts w:eastAsia="MS Mincho"/>
          <w:snapToGrid w:val="0"/>
          <w:lang w:eastAsia="ja-JP"/>
        </w:rPr>
        <w:tab/>
      </w:r>
      <w:proofErr w:type="gramStart"/>
      <w:r w:rsidRPr="004B281E">
        <w:rPr>
          <w:rFonts w:eastAsia="MS Mincho"/>
          <w:snapToGrid w:val="0"/>
          <w:lang w:eastAsia="ja-JP"/>
        </w:rPr>
        <w:t>barometric</w:t>
      </w:r>
      <w:proofErr w:type="gramEnd"/>
      <w:r w:rsidRPr="004B281E">
        <w:rPr>
          <w:rFonts w:eastAsia="MS Mincho"/>
          <w:snapToGrid w:val="0"/>
          <w:lang w:eastAsia="ja-JP"/>
        </w:rPr>
        <w:t xml:space="preserve"> sensor method;</w:t>
      </w:r>
    </w:p>
    <w:p w:rsidR="00256990" w:rsidRPr="004B281E" w:rsidRDefault="00256990" w:rsidP="00256990">
      <w:pPr>
        <w:pStyle w:val="B1"/>
        <w:rPr>
          <w:rFonts w:eastAsia="MS Mincho"/>
          <w:snapToGrid w:val="0"/>
          <w:lang w:eastAsia="ja-JP"/>
        </w:rPr>
      </w:pPr>
      <w:r w:rsidRPr="004B281E">
        <w:rPr>
          <w:rFonts w:eastAsia="MS Mincho"/>
          <w:snapToGrid w:val="0"/>
          <w:lang w:eastAsia="ja-JP"/>
        </w:rPr>
        <w:t>-</w:t>
      </w:r>
      <w:r w:rsidRPr="004B281E">
        <w:rPr>
          <w:rFonts w:eastAsia="MS Mincho"/>
          <w:snapToGrid w:val="0"/>
          <w:lang w:eastAsia="ja-JP"/>
        </w:rPr>
        <w:tab/>
        <w:t>WLAN method;</w:t>
      </w:r>
    </w:p>
    <w:p w:rsidR="00256990" w:rsidRPr="004B281E" w:rsidRDefault="00256990" w:rsidP="00256990">
      <w:pPr>
        <w:pStyle w:val="B1"/>
        <w:rPr>
          <w:rFonts w:eastAsia="MS Mincho"/>
          <w:snapToGrid w:val="0"/>
          <w:lang w:eastAsia="ja-JP"/>
        </w:rPr>
      </w:pPr>
      <w:r w:rsidRPr="004B281E">
        <w:rPr>
          <w:rFonts w:eastAsia="MS Mincho"/>
          <w:snapToGrid w:val="0"/>
          <w:lang w:eastAsia="ja-JP"/>
        </w:rPr>
        <w:t>-</w:t>
      </w:r>
      <w:r w:rsidRPr="004B281E">
        <w:rPr>
          <w:rFonts w:eastAsia="MS Mincho"/>
          <w:snapToGrid w:val="0"/>
          <w:lang w:eastAsia="ja-JP"/>
        </w:rPr>
        <w:tab/>
        <w:t>Bluetooth method;</w:t>
      </w:r>
    </w:p>
    <w:p w:rsidR="00256990" w:rsidRPr="000A1824" w:rsidRDefault="00256990" w:rsidP="00256990">
      <w:pPr>
        <w:pStyle w:val="B1"/>
        <w:rPr>
          <w:rFonts w:eastAsia="MS Mincho"/>
          <w:snapToGrid w:val="0"/>
          <w:lang w:eastAsia="ja-JP"/>
        </w:rPr>
      </w:pPr>
      <w:r w:rsidRPr="004B281E">
        <w:rPr>
          <w:rFonts w:eastAsia="MS Mincho"/>
          <w:snapToGrid w:val="0"/>
          <w:lang w:eastAsia="ja-JP"/>
        </w:rPr>
        <w:t>-</w:t>
      </w:r>
      <w:r w:rsidRPr="004B281E">
        <w:rPr>
          <w:rFonts w:eastAsia="MS Mincho"/>
          <w:snapToGrid w:val="0"/>
          <w:lang w:eastAsia="ja-JP"/>
        </w:rPr>
        <w:tab/>
        <w:t>Terrestrial Beacon System method.</w:t>
      </w:r>
    </w:p>
    <w:p w:rsidR="00256990" w:rsidRDefault="00256990" w:rsidP="007D5C9E">
      <w:r>
        <w:t xml:space="preserve">Furthermore, each positioning method could have many optional flavours e.g. the </w:t>
      </w:r>
      <w:r w:rsidR="007D5C9E">
        <w:t xml:space="preserve">GNSS </w:t>
      </w:r>
      <w:r>
        <w:t xml:space="preserve">assistance data is combined </w:t>
      </w:r>
      <w:r w:rsidR="007D5C9E">
        <w:t>of multiple options to support different GNSS systems in different operation modes. Ultimately this result with a very rich LPP structure while a certain IoT application would use a very little portion of the LPP capabilities.</w:t>
      </w:r>
    </w:p>
    <w:p w:rsidR="007D5C9E" w:rsidRPr="004B281E" w:rsidRDefault="0027506B" w:rsidP="000901BE">
      <w:r>
        <w:t>On the other hand</w:t>
      </w:r>
      <w:r w:rsidR="007D5C9E">
        <w:t xml:space="preserve">, since LPP is using </w:t>
      </w:r>
      <w:r w:rsidR="007D5C9E" w:rsidRPr="004B4CA0">
        <w:rPr>
          <w:color w:val="000000"/>
        </w:rPr>
        <w:t>ASN.1 to specify the message syntax</w:t>
      </w:r>
      <w:r w:rsidR="007D5C9E">
        <w:rPr>
          <w:color w:val="000000"/>
        </w:rPr>
        <w:t xml:space="preserve">, the UE have to </w:t>
      </w:r>
      <w:r w:rsidR="001403E2">
        <w:rPr>
          <w:color w:val="000000"/>
        </w:rPr>
        <w:t>consider</w:t>
      </w:r>
      <w:r w:rsidR="007D5C9E">
        <w:rPr>
          <w:color w:val="000000"/>
        </w:rPr>
        <w:t xml:space="preserve"> the complete set of LPP IEs </w:t>
      </w:r>
      <w:r w:rsidR="001403E2">
        <w:rPr>
          <w:color w:val="000000"/>
        </w:rPr>
        <w:t>to allow correct LPP parsing</w:t>
      </w:r>
      <w:r w:rsidR="00223B22">
        <w:rPr>
          <w:color w:val="000000"/>
        </w:rPr>
        <w:t>.</w:t>
      </w:r>
    </w:p>
    <w:p w:rsidR="007D5C9E" w:rsidRPr="007D5C9E" w:rsidRDefault="007D5C9E" w:rsidP="00223B22">
      <w:pPr>
        <w:ind w:left="1440" w:hanging="1440"/>
        <w:rPr>
          <w:b/>
          <w:bCs/>
          <w:lang w:val="en-US" w:bidi="he-IL"/>
        </w:rPr>
      </w:pPr>
      <w:r w:rsidRPr="007D5C9E">
        <w:rPr>
          <w:b/>
          <w:bCs/>
          <w:lang w:val="en-US" w:bidi="he-IL"/>
        </w:rPr>
        <w:t>Observation</w:t>
      </w:r>
      <w:r w:rsidR="00646D1D">
        <w:rPr>
          <w:b/>
          <w:bCs/>
          <w:lang w:val="en-US" w:bidi="he-IL"/>
        </w:rPr>
        <w:t xml:space="preserve"> 3</w:t>
      </w:r>
      <w:r w:rsidRPr="007D5C9E">
        <w:rPr>
          <w:b/>
          <w:bCs/>
          <w:lang w:val="en-US" w:bidi="he-IL"/>
        </w:rPr>
        <w:t>:</w:t>
      </w:r>
      <w:r w:rsidR="00646D1D">
        <w:rPr>
          <w:b/>
          <w:bCs/>
          <w:lang w:val="en-US" w:bidi="he-IL"/>
        </w:rPr>
        <w:tab/>
      </w:r>
      <w:r w:rsidRPr="007D5C9E">
        <w:rPr>
          <w:b/>
          <w:bCs/>
          <w:lang w:val="en-US" w:bidi="he-IL"/>
        </w:rPr>
        <w:t xml:space="preserve">a typical IoT application would use a small subset of the LPP IE set but would have to </w:t>
      </w:r>
      <w:r w:rsidR="00223B22">
        <w:rPr>
          <w:b/>
          <w:bCs/>
          <w:lang w:val="en-US" w:bidi="he-IL"/>
        </w:rPr>
        <w:t>consider</w:t>
      </w:r>
      <w:r w:rsidRPr="007D5C9E">
        <w:rPr>
          <w:b/>
          <w:bCs/>
          <w:lang w:val="en-US" w:bidi="he-IL"/>
        </w:rPr>
        <w:t xml:space="preserve"> the complete LPP </w:t>
      </w:r>
      <w:r>
        <w:rPr>
          <w:b/>
          <w:bCs/>
          <w:lang w:val="en-US" w:bidi="he-IL"/>
        </w:rPr>
        <w:t>IE set.</w:t>
      </w:r>
    </w:p>
    <w:p w:rsidR="00256990" w:rsidRPr="007D5C9E" w:rsidRDefault="007D5C9E" w:rsidP="00C62ED5">
      <w:pPr>
        <w:rPr>
          <w:lang w:val="en-US" w:bidi="he-IL"/>
        </w:rPr>
      </w:pPr>
      <w:r>
        <w:rPr>
          <w:lang w:val="en-US" w:bidi="he-IL"/>
        </w:rPr>
        <w:t xml:space="preserve">The LPP </w:t>
      </w:r>
      <w:r w:rsidR="00223B22">
        <w:rPr>
          <w:lang w:val="en-US" w:bidi="he-IL"/>
        </w:rPr>
        <w:t xml:space="preserve">SW </w:t>
      </w:r>
      <w:r>
        <w:rPr>
          <w:lang w:val="en-US" w:bidi="he-IL"/>
        </w:rPr>
        <w:t>size has a direct imp</w:t>
      </w:r>
      <w:r w:rsidR="00C62ED5">
        <w:rPr>
          <w:lang w:val="en-US" w:bidi="he-IL"/>
        </w:rPr>
        <w:t xml:space="preserve">lication on the UE memory size and therefore on </w:t>
      </w:r>
      <w:r w:rsidR="00D620D0">
        <w:rPr>
          <w:lang w:val="en-US" w:bidi="he-IL"/>
        </w:rPr>
        <w:t xml:space="preserve">the IoT UE complexity. </w:t>
      </w:r>
      <w:r>
        <w:rPr>
          <w:lang w:val="en-US" w:bidi="he-IL"/>
        </w:rPr>
        <w:t>It would be beneficial to study a method to allow the UE to implement only</w:t>
      </w:r>
      <w:r w:rsidR="00D620D0">
        <w:rPr>
          <w:lang w:val="en-US" w:bidi="he-IL"/>
        </w:rPr>
        <w:t xml:space="preserve"> the subset of the LPP structure it actually need for its operation e.g. the </w:t>
      </w:r>
      <w:r w:rsidR="00C62ED5">
        <w:rPr>
          <w:lang w:val="en-US" w:bidi="he-IL"/>
        </w:rPr>
        <w:t>UTDOA/</w:t>
      </w:r>
      <w:r w:rsidR="00D620D0">
        <w:rPr>
          <w:lang w:val="en-US" w:bidi="he-IL"/>
        </w:rPr>
        <w:t>OTDOA</w:t>
      </w:r>
      <w:r w:rsidR="00C62ED5">
        <w:rPr>
          <w:lang w:val="en-US" w:bidi="he-IL"/>
        </w:rPr>
        <w:t>/GNSS related messages only and only part of the vast optional IEs of each positioning method.</w:t>
      </w:r>
    </w:p>
    <w:p w:rsidR="00347B29" w:rsidRPr="00347B29" w:rsidRDefault="00D620D0" w:rsidP="00347B29">
      <w:pPr>
        <w:pStyle w:val="Heading2"/>
        <w:rPr>
          <w:lang w:val="en-US" w:bidi="he-IL"/>
        </w:rPr>
      </w:pPr>
      <w:r>
        <w:rPr>
          <w:lang w:val="en-US" w:bidi="he-IL"/>
        </w:rPr>
        <w:t>LPP/</w:t>
      </w:r>
      <w:r w:rsidR="00347B29">
        <w:rPr>
          <w:lang w:val="en-US" w:bidi="he-IL"/>
        </w:rPr>
        <w:t>SUPL</w:t>
      </w:r>
      <w:r w:rsidR="003E3A0D">
        <w:rPr>
          <w:lang w:val="en-US" w:bidi="he-IL"/>
        </w:rPr>
        <w:t xml:space="preserve"> </w:t>
      </w:r>
      <w:r>
        <w:rPr>
          <w:lang w:val="en-US" w:bidi="he-IL"/>
        </w:rPr>
        <w:t>Vs LPP/NAS</w:t>
      </w:r>
    </w:p>
    <w:p w:rsidR="00EC35BA" w:rsidRDefault="00C62ED5" w:rsidP="00192F67">
      <w:pPr>
        <w:rPr>
          <w:rFonts w:eastAsia="SimSun"/>
          <w:lang w:val="en-US" w:eastAsia="zh-CN"/>
        </w:rPr>
      </w:pPr>
      <w:r>
        <w:rPr>
          <w:lang w:val="en-US" w:bidi="he-IL"/>
        </w:rPr>
        <w:t xml:space="preserve">Similar to LPP SW stack but to a further degree, the </w:t>
      </w:r>
      <w:r w:rsidR="00EC35BA">
        <w:rPr>
          <w:lang w:val="en-US" w:bidi="he-IL"/>
        </w:rPr>
        <w:t xml:space="preserve">OMA </w:t>
      </w:r>
      <w:r>
        <w:rPr>
          <w:lang w:val="en-US" w:bidi="he-IL"/>
        </w:rPr>
        <w:t xml:space="preserve">SUPL SW implementations are considered very big, </w:t>
      </w:r>
      <w:r w:rsidR="00EC35BA">
        <w:rPr>
          <w:lang w:val="en-US" w:bidi="he-IL"/>
        </w:rPr>
        <w:t>especially</w:t>
      </w:r>
      <w:r>
        <w:rPr>
          <w:lang w:val="en-US" w:bidi="he-IL"/>
        </w:rPr>
        <w:t xml:space="preserve"> in compare to the alternative NAS</w:t>
      </w:r>
      <w:r w:rsidR="00EC35BA">
        <w:rPr>
          <w:lang w:val="en-US" w:bidi="he-IL"/>
        </w:rPr>
        <w:t xml:space="preserve"> implementation</w:t>
      </w:r>
      <w:r>
        <w:rPr>
          <w:lang w:val="en-US" w:bidi="he-IL"/>
        </w:rPr>
        <w:t xml:space="preserve">. The </w:t>
      </w:r>
      <w:r w:rsidRPr="00C62ED5">
        <w:rPr>
          <w:lang w:val="en-US" w:bidi="he-IL"/>
        </w:rPr>
        <w:t xml:space="preserve">memory (Flash and RAM) </w:t>
      </w:r>
      <w:r>
        <w:rPr>
          <w:lang w:val="en-US" w:bidi="he-IL"/>
        </w:rPr>
        <w:t xml:space="preserve">required </w:t>
      </w:r>
      <w:r w:rsidR="00EC35BA">
        <w:rPr>
          <w:lang w:val="en-US" w:bidi="he-IL"/>
        </w:rPr>
        <w:lastRenderedPageBreak/>
        <w:t xml:space="preserve">for SUPL implementation </w:t>
      </w:r>
      <w:r w:rsidRPr="00C62ED5">
        <w:rPr>
          <w:lang w:val="en-US" w:bidi="he-IL"/>
        </w:rPr>
        <w:t>is in the range of 5MB-10MB which is obviously incompatible with IoT applications expectations</w:t>
      </w:r>
      <w:r>
        <w:rPr>
          <w:lang w:val="en-US" w:bidi="he-IL"/>
        </w:rPr>
        <w:t xml:space="preserve">. </w:t>
      </w:r>
      <w:r w:rsidR="00D620D0">
        <w:rPr>
          <w:lang w:val="en-US" w:bidi="he-IL"/>
        </w:rPr>
        <w:t>It is clear OMA SUPL is out of 3GPP scope and 3GPP shouldn’t and couldn’t limit LPP/SUPL operation however at least in the scope of IoT optimization it</w:t>
      </w:r>
      <w:r w:rsidR="00223B22">
        <w:rPr>
          <w:lang w:val="en-US" w:bidi="he-IL"/>
        </w:rPr>
        <w:t xml:space="preserve"> is</w:t>
      </w:r>
      <w:r w:rsidR="00D620D0">
        <w:rPr>
          <w:lang w:val="en-US" w:bidi="he-IL"/>
        </w:rPr>
        <w:t xml:space="preserve"> recommended no to take LPP/SUPL into consideration.</w:t>
      </w:r>
    </w:p>
    <w:p w:rsidR="00EC35BA" w:rsidRDefault="00EC35BA" w:rsidP="00B405D9">
      <w:pPr>
        <w:rPr>
          <w:rFonts w:eastAsia="SimSun"/>
          <w:lang w:val="en-US" w:eastAsia="zh-CN"/>
        </w:rPr>
      </w:pPr>
    </w:p>
    <w:p w:rsidR="00CF3965" w:rsidRPr="00CF3965" w:rsidRDefault="00CF3965" w:rsidP="00CF3965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:rsidR="00324C1C" w:rsidRPr="00324C1C" w:rsidRDefault="00D620D0" w:rsidP="00192F67">
      <w:r>
        <w:rPr>
          <w:lang w:val="en-US"/>
        </w:rPr>
        <w:t>[</w:t>
      </w:r>
      <w:r w:rsidR="00192F67">
        <w:rPr>
          <w:lang w:val="en-US"/>
        </w:rPr>
        <w:t>1</w:t>
      </w:r>
      <w:r>
        <w:rPr>
          <w:lang w:val="en-US"/>
        </w:rPr>
        <w:t xml:space="preserve">] </w:t>
      </w:r>
      <w:r w:rsidR="00324C1C">
        <w:rPr>
          <w:lang w:val="en-US"/>
        </w:rPr>
        <w:t>R2-167616</w:t>
      </w:r>
      <w:r w:rsidR="00324C1C">
        <w:rPr>
          <w:lang w:val="en-US"/>
        </w:rPr>
        <w:tab/>
        <w:t>“</w:t>
      </w:r>
      <w:r w:rsidR="00324C1C" w:rsidRPr="00324C1C">
        <w:rPr>
          <w:lang w:val="en-US"/>
        </w:rPr>
        <w:t>Location Support for NB-IoT</w:t>
      </w:r>
      <w:r w:rsidR="00324C1C">
        <w:rPr>
          <w:lang w:val="en-US"/>
        </w:rPr>
        <w:t>”</w:t>
      </w:r>
      <w:r w:rsidR="00324C1C">
        <w:rPr>
          <w:lang w:val="en-US"/>
        </w:rPr>
        <w:tab/>
      </w:r>
      <w:r w:rsidR="00324C1C" w:rsidRPr="00324C1C">
        <w:rPr>
          <w:lang w:val="en-US"/>
        </w:rPr>
        <w:t>Qualcomm Incorporated</w:t>
      </w:r>
    </w:p>
    <w:p w:rsidR="00D620D0" w:rsidRDefault="00324C1C" w:rsidP="00192F67">
      <w:pPr>
        <w:rPr>
          <w:lang w:val="en-US"/>
        </w:rPr>
      </w:pPr>
      <w:r>
        <w:rPr>
          <w:lang w:val="en-US"/>
        </w:rPr>
        <w:t>[</w:t>
      </w:r>
      <w:r w:rsidR="00192F67">
        <w:rPr>
          <w:lang w:val="en-US"/>
        </w:rPr>
        <w:t>2</w:t>
      </w:r>
      <w:r>
        <w:rPr>
          <w:lang w:val="en-US"/>
        </w:rPr>
        <w:t xml:space="preserve">] </w:t>
      </w:r>
      <w:r w:rsidR="00D93DE7">
        <w:rPr>
          <w:lang w:val="en-US"/>
        </w:rPr>
        <w:t xml:space="preserve">3GPP </w:t>
      </w:r>
      <w:r w:rsidR="00D620D0">
        <w:rPr>
          <w:lang w:val="en-US"/>
        </w:rPr>
        <w:t>TS 36.305</w:t>
      </w:r>
      <w:r w:rsidR="00D93DE7">
        <w:rPr>
          <w:lang w:val="en-US"/>
        </w:rPr>
        <w:tab/>
      </w:r>
      <w:r w:rsidR="00D93DE7" w:rsidRPr="00D93DE7">
        <w:rPr>
          <w:lang w:val="en-US"/>
        </w:rPr>
        <w:t>Stage 2 functional specification of</w:t>
      </w:r>
      <w:r w:rsidR="00D93DE7">
        <w:rPr>
          <w:lang w:val="en-US"/>
        </w:rPr>
        <w:t xml:space="preserve"> </w:t>
      </w:r>
      <w:r w:rsidR="00D93DE7" w:rsidRPr="00D93DE7">
        <w:rPr>
          <w:lang w:val="en-US"/>
        </w:rPr>
        <w:t>User Equipment (UE) positioning in E-UTRAN</w:t>
      </w:r>
    </w:p>
    <w:p w:rsidR="00401080" w:rsidRDefault="00401080" w:rsidP="00D93DE7">
      <w:pPr>
        <w:rPr>
          <w:lang w:val="en-US"/>
        </w:rPr>
      </w:pPr>
      <w:bookmarkStart w:id="0" w:name="_GoBack"/>
      <w:bookmarkEnd w:id="0"/>
    </w:p>
    <w:p w:rsidR="00401080" w:rsidRDefault="00401080" w:rsidP="00401080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Appendix</w:t>
      </w:r>
    </w:p>
    <w:p w:rsidR="00401080" w:rsidRDefault="00401080" w:rsidP="00401080">
      <w:pPr>
        <w:pStyle w:val="Heading2"/>
        <w:numPr>
          <w:ilvl w:val="0"/>
          <w:numId w:val="0"/>
        </w:numPr>
        <w:ind w:left="576" w:hanging="576"/>
      </w:pPr>
      <w:r>
        <w:t xml:space="preserve">A.2 system load analysis assumption 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2860"/>
        <w:gridCol w:w="960"/>
        <w:gridCol w:w="960"/>
        <w:gridCol w:w="2320"/>
        <w:gridCol w:w="3088"/>
      </w:tblGrid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positioning ratio slow/fast</w:t>
            </w:r>
          </w:p>
        </w:tc>
        <w:tc>
          <w:tcPr>
            <w:tcW w:w="960" w:type="dxa"/>
            <w:noWrap/>
            <w:hideMark/>
          </w:tcPr>
          <w:p w:rsidR="00401080" w:rsidRPr="00EC35BA" w:rsidRDefault="00401080" w:rsidP="009210B1">
            <w:bookmarkStart w:id="1" w:name="RANGE!C5"/>
            <w:r w:rsidRPr="00EC35BA">
              <w:t>1440</w:t>
            </w:r>
            <w:bookmarkEnd w:id="1"/>
          </w:p>
        </w:tc>
        <w:tc>
          <w:tcPr>
            <w:tcW w:w="960" w:type="dxa"/>
            <w:noWrap/>
            <w:hideMark/>
          </w:tcPr>
          <w:p w:rsidR="00401080" w:rsidRPr="00EC35BA" w:rsidRDefault="00401080" w:rsidP="009210B1">
            <w:bookmarkStart w:id="2" w:name="RANGE!D5"/>
            <w:r w:rsidRPr="00EC35BA">
              <w:t>15</w:t>
            </w:r>
            <w:bookmarkEnd w:id="2"/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min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LPP delay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bookmarkStart w:id="3" w:name="RANGE!C6"/>
            <w:r w:rsidRPr="00EC35BA">
              <w:t>50</w:t>
            </w:r>
            <w:bookmarkEnd w:id="3"/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 xml:space="preserve">ms 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PRS measurements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bookmarkStart w:id="4" w:name="RANGE!C7"/>
            <w:r w:rsidRPr="00EC35BA">
              <w:t>50</w:t>
            </w:r>
            <w:bookmarkEnd w:id="4"/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ms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SIB acquisition time (ms)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bookmarkStart w:id="5" w:name="RANGE!C9"/>
            <w:r w:rsidRPr="00EC35BA">
              <w:t>2</w:t>
            </w:r>
            <w:bookmarkEnd w:id="5"/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ms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SIB periodicity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r w:rsidRPr="00EC35BA">
              <w:t>1.28</w:t>
            </w:r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sec</w:t>
            </w:r>
          </w:p>
        </w:tc>
      </w:tr>
      <w:tr w:rsidR="00401080" w:rsidRPr="00EC35BA" w:rsidTr="009210B1">
        <w:trPr>
          <w:gridAfter w:val="1"/>
          <w:wAfter w:w="3088" w:type="dxa"/>
          <w:trHeight w:val="315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P-Rx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bookmarkStart w:id="6" w:name="RANGE!D4"/>
            <w:r w:rsidRPr="00EC35BA">
              <w:t>1</w:t>
            </w:r>
            <w:bookmarkEnd w:id="6"/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PU</w:t>
            </w:r>
            <w:r w:rsidRPr="00727974">
              <w:t xml:space="preserve"> (Power Unit)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P-Tx</w:t>
            </w:r>
            <w:r>
              <w:t xml:space="preserve"> (average)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r w:rsidRPr="00EC35BA">
              <w:t>1.5</w:t>
            </w:r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PU</w:t>
            </w:r>
            <w:r w:rsidRPr="00727974">
              <w:t xml:space="preserve"> (Power Unit)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P-</w:t>
            </w:r>
            <w:proofErr w:type="spellStart"/>
            <w:r w:rsidRPr="00EC35BA">
              <w:t>short_sleep</w:t>
            </w:r>
            <w:proofErr w:type="spellEnd"/>
            <w:r>
              <w:t xml:space="preserve"> (CDRX)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bookmarkStart w:id="7" w:name="RANGE!D7"/>
            <w:r w:rsidRPr="00EC35BA">
              <w:t>0.1</w:t>
            </w:r>
            <w:bookmarkEnd w:id="7"/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PU</w:t>
            </w:r>
            <w:r>
              <w:t xml:space="preserve"> (Power Unit)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burst size UL</w:t>
            </w:r>
            <w:r w:rsidRPr="00727974">
              <w:t xml:space="preserve"> (e.g. measurement transmission)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bookmarkStart w:id="8" w:name="RANGE!C4"/>
            <w:r w:rsidRPr="00EC35BA">
              <w:t>1</w:t>
            </w:r>
            <w:bookmarkEnd w:id="8"/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ms</w:t>
            </w:r>
          </w:p>
        </w:tc>
      </w:tr>
      <w:tr w:rsidR="00401080" w:rsidRPr="00EC35BA" w:rsidTr="009210B1">
        <w:trPr>
          <w:gridAfter w:val="1"/>
          <w:wAfter w:w="3088" w:type="dxa"/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burst size DL</w:t>
            </w:r>
            <w:r w:rsidRPr="00727974">
              <w:t xml:space="preserve"> (e.g. LCS request reception)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r w:rsidRPr="00EC35BA">
              <w:t>1</w:t>
            </w:r>
          </w:p>
        </w:tc>
        <w:tc>
          <w:tcPr>
            <w:tcW w:w="2320" w:type="dxa"/>
            <w:noWrap/>
            <w:hideMark/>
          </w:tcPr>
          <w:p w:rsidR="00401080" w:rsidRPr="00EC35BA" w:rsidRDefault="00401080" w:rsidP="009210B1">
            <w:r w:rsidRPr="00EC35BA">
              <w:t>ms</w:t>
            </w:r>
          </w:p>
        </w:tc>
      </w:tr>
      <w:tr w:rsidR="00401080" w:rsidRPr="00EC35BA" w:rsidTr="009210B1">
        <w:trPr>
          <w:trHeight w:val="300"/>
        </w:trPr>
        <w:tc>
          <w:tcPr>
            <w:tcW w:w="2860" w:type="dxa"/>
            <w:noWrap/>
            <w:hideMark/>
          </w:tcPr>
          <w:p w:rsidR="00401080" w:rsidRPr="00EC35BA" w:rsidRDefault="00401080" w:rsidP="009210B1">
            <w:r w:rsidRPr="00EC35BA">
              <w:t>active time</w:t>
            </w:r>
            <w:r w:rsidRPr="00727974">
              <w:t xml:space="preserve"> (per burst)</w:t>
            </w:r>
          </w:p>
        </w:tc>
        <w:tc>
          <w:tcPr>
            <w:tcW w:w="1920" w:type="dxa"/>
            <w:gridSpan w:val="2"/>
            <w:noWrap/>
            <w:hideMark/>
          </w:tcPr>
          <w:p w:rsidR="00401080" w:rsidRPr="00EC35BA" w:rsidRDefault="00401080" w:rsidP="009210B1">
            <w:pPr>
              <w:jc w:val="center"/>
            </w:pPr>
            <w:r w:rsidRPr="00EC35BA">
              <w:t>20</w:t>
            </w:r>
          </w:p>
        </w:tc>
        <w:tc>
          <w:tcPr>
            <w:tcW w:w="2320" w:type="dxa"/>
            <w:tcBorders>
              <w:right w:val="single" w:sz="4" w:space="0" w:color="auto"/>
            </w:tcBorders>
            <w:noWrap/>
            <w:hideMark/>
          </w:tcPr>
          <w:p w:rsidR="00401080" w:rsidRPr="00EC35BA" w:rsidRDefault="00401080" w:rsidP="009210B1">
            <w:r w:rsidRPr="00EC35BA">
              <w:t>ms</w:t>
            </w:r>
          </w:p>
        </w:tc>
        <w:tc>
          <w:tcPr>
            <w:tcW w:w="308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401080" w:rsidRPr="00EC35BA" w:rsidRDefault="00401080" w:rsidP="009210B1">
            <w:pPr>
              <w:spacing w:after="0"/>
              <w:rPr>
                <w:rFonts w:ascii="Calibri" w:eastAsia="Times New Roman" w:hAnsi="Calibri"/>
                <w:i/>
                <w:iCs/>
                <w:color w:val="000000"/>
                <w:szCs w:val="22"/>
                <w:lang w:val="en-US" w:bidi="he-IL"/>
              </w:rPr>
            </w:pPr>
          </w:p>
        </w:tc>
      </w:tr>
    </w:tbl>
    <w:p w:rsidR="00401080" w:rsidRDefault="00401080" w:rsidP="00401080">
      <w:pPr>
        <w:rPr>
          <w:rFonts w:eastAsia="SimSun"/>
          <w:lang w:val="en-US" w:eastAsia="zh-CN"/>
        </w:rPr>
      </w:pPr>
    </w:p>
    <w:p w:rsidR="00401080" w:rsidRPr="00D93DE7" w:rsidRDefault="00401080" w:rsidP="00D93DE7">
      <w:pPr>
        <w:rPr>
          <w:lang w:val="en-US"/>
        </w:rPr>
      </w:pPr>
    </w:p>
    <w:sectPr w:rsidR="00401080" w:rsidRPr="00D93DE7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DA3" w:rsidRDefault="00064DA3">
      <w:pPr>
        <w:spacing w:after="0"/>
      </w:pPr>
      <w:r>
        <w:separator/>
      </w:r>
    </w:p>
  </w:endnote>
  <w:endnote w:type="continuationSeparator" w:id="0">
    <w:p w:rsidR="00064DA3" w:rsidRDefault="00064D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DA3" w:rsidRDefault="00064DA3">
      <w:pPr>
        <w:spacing w:after="0"/>
      </w:pPr>
      <w:r>
        <w:separator/>
      </w:r>
    </w:p>
  </w:footnote>
  <w:footnote w:type="continuationSeparator" w:id="0">
    <w:p w:rsidR="00064DA3" w:rsidRDefault="00064D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0307290"/>
    <w:multiLevelType w:val="hybridMultilevel"/>
    <w:tmpl w:val="5D8C5F42"/>
    <w:lvl w:ilvl="0" w:tplc="7152DE4A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15521"/>
    <w:multiLevelType w:val="hybridMultilevel"/>
    <w:tmpl w:val="F7DECA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3D56"/>
    <w:multiLevelType w:val="hybridMultilevel"/>
    <w:tmpl w:val="9E1C0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A81"/>
    <w:multiLevelType w:val="hybridMultilevel"/>
    <w:tmpl w:val="D9F886BC"/>
    <w:lvl w:ilvl="0" w:tplc="8958607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5F36E0"/>
    <w:multiLevelType w:val="hybridMultilevel"/>
    <w:tmpl w:val="FA22AD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D1D07"/>
    <w:multiLevelType w:val="hybridMultilevel"/>
    <w:tmpl w:val="8B04C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273D3C"/>
    <w:multiLevelType w:val="hybridMultilevel"/>
    <w:tmpl w:val="8A0A2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8415F"/>
    <w:multiLevelType w:val="hybridMultilevel"/>
    <w:tmpl w:val="5B7AC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77774B1"/>
    <w:multiLevelType w:val="hybridMultilevel"/>
    <w:tmpl w:val="E620E458"/>
    <w:lvl w:ilvl="0" w:tplc="BE24EE8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E6B50"/>
    <w:multiLevelType w:val="hybridMultilevel"/>
    <w:tmpl w:val="4F0E5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3943FA"/>
    <w:multiLevelType w:val="hybridMultilevel"/>
    <w:tmpl w:val="3572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FD10DC"/>
    <w:multiLevelType w:val="hybridMultilevel"/>
    <w:tmpl w:val="E054861C"/>
    <w:lvl w:ilvl="0" w:tplc="492C7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CEE78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6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4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67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0CC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4C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AB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AE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73F2243"/>
    <w:multiLevelType w:val="hybridMultilevel"/>
    <w:tmpl w:val="3490FC30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48BDA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2220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33753FB"/>
    <w:multiLevelType w:val="hybridMultilevel"/>
    <w:tmpl w:val="30B27B90"/>
    <w:lvl w:ilvl="0" w:tplc="7152DE4A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413D58"/>
    <w:multiLevelType w:val="hybridMultilevel"/>
    <w:tmpl w:val="F7DECA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25A5D"/>
    <w:multiLevelType w:val="hybridMultilevel"/>
    <w:tmpl w:val="2026C8A4"/>
    <w:lvl w:ilvl="0" w:tplc="63E275D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9"/>
  </w:num>
  <w:num w:numId="5">
    <w:abstractNumId w:val="1"/>
  </w:num>
  <w:num w:numId="6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7"/>
  </w:num>
  <w:num w:numId="8">
    <w:abstractNumId w:val="8"/>
  </w:num>
  <w:num w:numId="9">
    <w:abstractNumId w:val="13"/>
  </w:num>
  <w:num w:numId="10">
    <w:abstractNumId w:val="5"/>
  </w:num>
  <w:num w:numId="11">
    <w:abstractNumId w:val="16"/>
  </w:num>
  <w:num w:numId="12">
    <w:abstractNumId w:val="3"/>
  </w:num>
  <w:num w:numId="13">
    <w:abstractNumId w:val="19"/>
  </w:num>
  <w:num w:numId="14">
    <w:abstractNumId w:val="18"/>
  </w:num>
  <w:num w:numId="15">
    <w:abstractNumId w:val="2"/>
  </w:num>
  <w:num w:numId="16">
    <w:abstractNumId w:val="7"/>
  </w:num>
  <w:num w:numId="17">
    <w:abstractNumId w:val="6"/>
  </w:num>
  <w:num w:numId="18">
    <w:abstractNumId w:val="10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664"/>
    <w:rsid w:val="0001713B"/>
    <w:rsid w:val="00036A98"/>
    <w:rsid w:val="00064DA3"/>
    <w:rsid w:val="000901BE"/>
    <w:rsid w:val="000A4E9A"/>
    <w:rsid w:val="000B29AF"/>
    <w:rsid w:val="000C59CB"/>
    <w:rsid w:val="000D2468"/>
    <w:rsid w:val="000D25A3"/>
    <w:rsid w:val="000D3046"/>
    <w:rsid w:val="000D403B"/>
    <w:rsid w:val="000E1A2B"/>
    <w:rsid w:val="001403E2"/>
    <w:rsid w:val="0014238C"/>
    <w:rsid w:val="00145D6A"/>
    <w:rsid w:val="001825DB"/>
    <w:rsid w:val="00187B6C"/>
    <w:rsid w:val="00192F67"/>
    <w:rsid w:val="001A2F1D"/>
    <w:rsid w:val="001B5198"/>
    <w:rsid w:val="001D3074"/>
    <w:rsid w:val="00201771"/>
    <w:rsid w:val="00223695"/>
    <w:rsid w:val="00223B22"/>
    <w:rsid w:val="00232E78"/>
    <w:rsid w:val="002330D7"/>
    <w:rsid w:val="002362C3"/>
    <w:rsid w:val="00237F58"/>
    <w:rsid w:val="00243A0C"/>
    <w:rsid w:val="00256990"/>
    <w:rsid w:val="0026610C"/>
    <w:rsid w:val="0027506B"/>
    <w:rsid w:val="00281F04"/>
    <w:rsid w:val="002A1AB2"/>
    <w:rsid w:val="002B772F"/>
    <w:rsid w:val="002F014E"/>
    <w:rsid w:val="002F070B"/>
    <w:rsid w:val="002F718F"/>
    <w:rsid w:val="00307FA5"/>
    <w:rsid w:val="00323664"/>
    <w:rsid w:val="00324C1C"/>
    <w:rsid w:val="00330383"/>
    <w:rsid w:val="00334011"/>
    <w:rsid w:val="0033584E"/>
    <w:rsid w:val="00347B29"/>
    <w:rsid w:val="00366637"/>
    <w:rsid w:val="003741F5"/>
    <w:rsid w:val="00377575"/>
    <w:rsid w:val="00384D2E"/>
    <w:rsid w:val="003A60A7"/>
    <w:rsid w:val="003B01B1"/>
    <w:rsid w:val="003C0D2B"/>
    <w:rsid w:val="003C2DAA"/>
    <w:rsid w:val="003E3A0D"/>
    <w:rsid w:val="003E475C"/>
    <w:rsid w:val="003F484B"/>
    <w:rsid w:val="00401080"/>
    <w:rsid w:val="004224FA"/>
    <w:rsid w:val="00425757"/>
    <w:rsid w:val="00430346"/>
    <w:rsid w:val="0043613B"/>
    <w:rsid w:val="004447DA"/>
    <w:rsid w:val="00447FDC"/>
    <w:rsid w:val="00451B7B"/>
    <w:rsid w:val="00494130"/>
    <w:rsid w:val="00497686"/>
    <w:rsid w:val="004E0830"/>
    <w:rsid w:val="004E42EE"/>
    <w:rsid w:val="00502BC9"/>
    <w:rsid w:val="00520FED"/>
    <w:rsid w:val="00566D42"/>
    <w:rsid w:val="005730EC"/>
    <w:rsid w:val="00582E56"/>
    <w:rsid w:val="005A0092"/>
    <w:rsid w:val="005A696E"/>
    <w:rsid w:val="00601853"/>
    <w:rsid w:val="0060569A"/>
    <w:rsid w:val="00616BA3"/>
    <w:rsid w:val="00621EB7"/>
    <w:rsid w:val="00646D1D"/>
    <w:rsid w:val="006562F1"/>
    <w:rsid w:val="006725AE"/>
    <w:rsid w:val="00673ECE"/>
    <w:rsid w:val="006A72BE"/>
    <w:rsid w:val="006D325B"/>
    <w:rsid w:val="00707D5B"/>
    <w:rsid w:val="00721E02"/>
    <w:rsid w:val="00727974"/>
    <w:rsid w:val="007437C4"/>
    <w:rsid w:val="0076260D"/>
    <w:rsid w:val="0077416D"/>
    <w:rsid w:val="00792F42"/>
    <w:rsid w:val="007C60C8"/>
    <w:rsid w:val="007C62C4"/>
    <w:rsid w:val="007C7B3C"/>
    <w:rsid w:val="007D113D"/>
    <w:rsid w:val="007D5C9E"/>
    <w:rsid w:val="007F17D8"/>
    <w:rsid w:val="00846F37"/>
    <w:rsid w:val="0085427B"/>
    <w:rsid w:val="008718A1"/>
    <w:rsid w:val="0089325B"/>
    <w:rsid w:val="008974A5"/>
    <w:rsid w:val="008A5C69"/>
    <w:rsid w:val="008B0C6D"/>
    <w:rsid w:val="008B2052"/>
    <w:rsid w:val="008E0879"/>
    <w:rsid w:val="008E1DCE"/>
    <w:rsid w:val="008F5161"/>
    <w:rsid w:val="008F6C1E"/>
    <w:rsid w:val="00936544"/>
    <w:rsid w:val="00944F54"/>
    <w:rsid w:val="0094524A"/>
    <w:rsid w:val="00962296"/>
    <w:rsid w:val="00992C94"/>
    <w:rsid w:val="009F19EE"/>
    <w:rsid w:val="00A23378"/>
    <w:rsid w:val="00A34431"/>
    <w:rsid w:val="00A773D7"/>
    <w:rsid w:val="00AB704D"/>
    <w:rsid w:val="00AC4207"/>
    <w:rsid w:val="00AD5456"/>
    <w:rsid w:val="00B00E3E"/>
    <w:rsid w:val="00B258DC"/>
    <w:rsid w:val="00B405D9"/>
    <w:rsid w:val="00B4743C"/>
    <w:rsid w:val="00B510BD"/>
    <w:rsid w:val="00BD719E"/>
    <w:rsid w:val="00BF2F0A"/>
    <w:rsid w:val="00C2260C"/>
    <w:rsid w:val="00C268B7"/>
    <w:rsid w:val="00C32496"/>
    <w:rsid w:val="00C4291F"/>
    <w:rsid w:val="00C61798"/>
    <w:rsid w:val="00C62BFC"/>
    <w:rsid w:val="00C62ED5"/>
    <w:rsid w:val="00C84489"/>
    <w:rsid w:val="00C946B3"/>
    <w:rsid w:val="00CB2D36"/>
    <w:rsid w:val="00CF3965"/>
    <w:rsid w:val="00D01CB2"/>
    <w:rsid w:val="00D058B8"/>
    <w:rsid w:val="00D142B3"/>
    <w:rsid w:val="00D21760"/>
    <w:rsid w:val="00D2585D"/>
    <w:rsid w:val="00D274C2"/>
    <w:rsid w:val="00D44122"/>
    <w:rsid w:val="00D521B8"/>
    <w:rsid w:val="00D620D0"/>
    <w:rsid w:val="00D6628C"/>
    <w:rsid w:val="00D81189"/>
    <w:rsid w:val="00D81CAB"/>
    <w:rsid w:val="00D82384"/>
    <w:rsid w:val="00D91080"/>
    <w:rsid w:val="00D93DE7"/>
    <w:rsid w:val="00DB60C3"/>
    <w:rsid w:val="00DD192B"/>
    <w:rsid w:val="00E13A72"/>
    <w:rsid w:val="00E15D39"/>
    <w:rsid w:val="00E226BA"/>
    <w:rsid w:val="00E747EE"/>
    <w:rsid w:val="00E83551"/>
    <w:rsid w:val="00EB09AB"/>
    <w:rsid w:val="00EB1A25"/>
    <w:rsid w:val="00EB5B6F"/>
    <w:rsid w:val="00EC0447"/>
    <w:rsid w:val="00EC35BA"/>
    <w:rsid w:val="00EC39F7"/>
    <w:rsid w:val="00EC58CF"/>
    <w:rsid w:val="00EF0F58"/>
    <w:rsid w:val="00EF200F"/>
    <w:rsid w:val="00EF42BC"/>
    <w:rsid w:val="00F06067"/>
    <w:rsid w:val="00F16262"/>
    <w:rsid w:val="00F521AD"/>
    <w:rsid w:val="00F65866"/>
    <w:rsid w:val="00F873DB"/>
    <w:rsid w:val="00FA54CC"/>
    <w:rsid w:val="00FA5B5F"/>
    <w:rsid w:val="00FB2F97"/>
    <w:rsid w:val="00FD3AB5"/>
    <w:rsid w:val="00FE6C6C"/>
    <w:rsid w:val="00FE6D23"/>
    <w:rsid w:val="00FF53CB"/>
    <w:rsid w:val="00FF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25B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E226B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E226B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26B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226B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226BA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E226B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6B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226BA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226BA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226BA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E226BA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E226BA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E226BA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E226BA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E226B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E226BA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E226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226BA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Caption">
    <w:name w:val="caption"/>
    <w:aliases w:val="cap"/>
    <w:basedOn w:val="Normal"/>
    <w:next w:val="Normal"/>
    <w:qFormat/>
    <w:rsid w:val="00E226BA"/>
    <w:pPr>
      <w:spacing w:before="120" w:after="120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6B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6BA"/>
    <w:rPr>
      <w:rFonts w:ascii="Tahoma" w:eastAsia="MS Mincho" w:hAnsi="Tahoma" w:cs="Tahoma"/>
      <w:sz w:val="16"/>
      <w:szCs w:val="16"/>
      <w:lang w:val="en-GB" w:bidi="ar-SA"/>
    </w:rPr>
  </w:style>
  <w:style w:type="paragraph" w:styleId="ListParagraph">
    <w:name w:val="List Paragraph"/>
    <w:basedOn w:val="Normal"/>
    <w:uiPriority w:val="34"/>
    <w:qFormat/>
    <w:rsid w:val="00E226BA"/>
    <w:pPr>
      <w:ind w:left="720"/>
      <w:contextualSpacing/>
    </w:pPr>
  </w:style>
  <w:style w:type="paragraph" w:customStyle="1" w:styleId="CharChar3CharCharCharCharCharChar">
    <w:name w:val="Char Char3 Char Char Char Char Char Char"/>
    <w:semiHidden/>
    <w:rsid w:val="00EB5B6F"/>
    <w:pPr>
      <w:keepNext/>
      <w:numPr>
        <w:numId w:val="6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customStyle="1" w:styleId="B1">
    <w:name w:val="B1"/>
    <w:basedOn w:val="List"/>
    <w:link w:val="B10"/>
    <w:rsid w:val="00EB5B6F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EB5B6F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EB5B6F"/>
    <w:pPr>
      <w:ind w:left="283" w:hanging="283"/>
      <w:contextualSpacing/>
    </w:pPr>
  </w:style>
  <w:style w:type="paragraph" w:customStyle="1" w:styleId="EW">
    <w:name w:val="EW"/>
    <w:basedOn w:val="Normal"/>
    <w:rsid w:val="000D25A3"/>
    <w:pPr>
      <w:keepLines/>
      <w:spacing w:after="0"/>
      <w:ind w:left="1702" w:hanging="1418"/>
    </w:pPr>
    <w:rPr>
      <w:rFonts w:eastAsia="Times New Roman"/>
      <w:sz w:val="20"/>
    </w:rPr>
  </w:style>
  <w:style w:type="paragraph" w:customStyle="1" w:styleId="TAH">
    <w:name w:val="TAH"/>
    <w:basedOn w:val="TAC"/>
    <w:rsid w:val="00582E56"/>
    <w:rPr>
      <w:b/>
    </w:rPr>
  </w:style>
  <w:style w:type="paragraph" w:customStyle="1" w:styleId="TAC">
    <w:name w:val="TAC"/>
    <w:basedOn w:val="Normal"/>
    <w:rsid w:val="00582E56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rsid w:val="00582E56"/>
    <w:pPr>
      <w:keepNext/>
      <w:keepLines/>
      <w:spacing w:before="60"/>
      <w:jc w:val="center"/>
    </w:pPr>
    <w:rPr>
      <w:rFonts w:ascii="Arial" w:eastAsia="Times New Roman" w:hAnsi="Arial"/>
      <w:b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29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9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91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91F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B7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81C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D81CAB"/>
    <w:rPr>
      <w:rFonts w:ascii="Times New Roman" w:eastAsia="Times New Roman" w:hAnsi="Times New Roman" w:cs="Times New Roman"/>
      <w:szCs w:val="20"/>
      <w:lang w:val="en-GB" w:eastAsia="zh-CN" w:bidi="ar-SA"/>
    </w:rPr>
  </w:style>
  <w:style w:type="character" w:styleId="Hyperlink">
    <w:name w:val="Hyperlink"/>
    <w:uiPriority w:val="99"/>
    <w:rsid w:val="00CF3965"/>
    <w:rPr>
      <w:color w:val="0000FF"/>
      <w:u w:val="single"/>
    </w:rPr>
  </w:style>
  <w:style w:type="character" w:customStyle="1" w:styleId="B1Char">
    <w:name w:val="B1 Char"/>
    <w:basedOn w:val="DefaultParagraphFont"/>
    <w:rsid w:val="000D3046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25B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E226B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E226B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26B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226B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226BA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E226B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6B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226BA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226BA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226BA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E226BA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E226BA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E226BA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E226BA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E226B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E226BA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E226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226BA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Caption">
    <w:name w:val="caption"/>
    <w:aliases w:val="cap"/>
    <w:basedOn w:val="Normal"/>
    <w:next w:val="Normal"/>
    <w:qFormat/>
    <w:rsid w:val="00E226BA"/>
    <w:pPr>
      <w:spacing w:before="120" w:after="120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6B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6BA"/>
    <w:rPr>
      <w:rFonts w:ascii="Tahoma" w:eastAsia="MS Mincho" w:hAnsi="Tahoma" w:cs="Tahoma"/>
      <w:sz w:val="16"/>
      <w:szCs w:val="16"/>
      <w:lang w:val="en-GB" w:bidi="ar-SA"/>
    </w:rPr>
  </w:style>
  <w:style w:type="paragraph" w:styleId="ListParagraph">
    <w:name w:val="List Paragraph"/>
    <w:basedOn w:val="Normal"/>
    <w:uiPriority w:val="34"/>
    <w:qFormat/>
    <w:rsid w:val="00E226BA"/>
    <w:pPr>
      <w:ind w:left="720"/>
      <w:contextualSpacing/>
    </w:pPr>
  </w:style>
  <w:style w:type="paragraph" w:customStyle="1" w:styleId="CharChar3CharCharCharCharCharChar">
    <w:name w:val="Char Char3 Char Char Char Char Char Char"/>
    <w:semiHidden/>
    <w:rsid w:val="00EB5B6F"/>
    <w:pPr>
      <w:keepNext/>
      <w:numPr>
        <w:numId w:val="6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customStyle="1" w:styleId="B1">
    <w:name w:val="B1"/>
    <w:basedOn w:val="List"/>
    <w:link w:val="B10"/>
    <w:rsid w:val="00EB5B6F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EB5B6F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EB5B6F"/>
    <w:pPr>
      <w:ind w:left="283" w:hanging="283"/>
      <w:contextualSpacing/>
    </w:pPr>
  </w:style>
  <w:style w:type="paragraph" w:customStyle="1" w:styleId="EW">
    <w:name w:val="EW"/>
    <w:basedOn w:val="Normal"/>
    <w:rsid w:val="000D25A3"/>
    <w:pPr>
      <w:keepLines/>
      <w:spacing w:after="0"/>
      <w:ind w:left="1702" w:hanging="1418"/>
    </w:pPr>
    <w:rPr>
      <w:rFonts w:eastAsia="Times New Roman"/>
      <w:sz w:val="20"/>
    </w:rPr>
  </w:style>
  <w:style w:type="paragraph" w:customStyle="1" w:styleId="TAH">
    <w:name w:val="TAH"/>
    <w:basedOn w:val="TAC"/>
    <w:rsid w:val="00582E56"/>
    <w:rPr>
      <w:b/>
    </w:rPr>
  </w:style>
  <w:style w:type="paragraph" w:customStyle="1" w:styleId="TAC">
    <w:name w:val="TAC"/>
    <w:basedOn w:val="Normal"/>
    <w:rsid w:val="00582E56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rsid w:val="00582E56"/>
    <w:pPr>
      <w:keepNext/>
      <w:keepLines/>
      <w:spacing w:before="60"/>
      <w:jc w:val="center"/>
    </w:pPr>
    <w:rPr>
      <w:rFonts w:ascii="Arial" w:eastAsia="Times New Roman" w:hAnsi="Arial"/>
      <w:b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29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9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91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91F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B7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81C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D81CAB"/>
    <w:rPr>
      <w:rFonts w:ascii="Times New Roman" w:eastAsia="Times New Roman" w:hAnsi="Times New Roman" w:cs="Times New Roman"/>
      <w:szCs w:val="20"/>
      <w:lang w:val="en-GB" w:eastAsia="zh-CN" w:bidi="ar-SA"/>
    </w:rPr>
  </w:style>
  <w:style w:type="character" w:styleId="Hyperlink">
    <w:name w:val="Hyperlink"/>
    <w:uiPriority w:val="99"/>
    <w:rsid w:val="00CF3965"/>
    <w:rPr>
      <w:color w:val="0000FF"/>
      <w:u w:val="single"/>
    </w:rPr>
  </w:style>
  <w:style w:type="character" w:customStyle="1" w:styleId="B1Char">
    <w:name w:val="B1 Char"/>
    <w:basedOn w:val="DefaultParagraphFont"/>
    <w:rsid w:val="000D3046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323">
          <w:marLeft w:val="533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492">
          <w:marLeft w:val="53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96E24B2-87E4-4CEC-98BF-BDE877ED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4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Toledano</dc:creator>
  <cp:lastModifiedBy>Benny</cp:lastModifiedBy>
  <cp:revision>23</cp:revision>
  <dcterms:created xsi:type="dcterms:W3CDTF">2016-11-30T16:55:00Z</dcterms:created>
  <dcterms:modified xsi:type="dcterms:W3CDTF">2017-03-02T10:10:00Z</dcterms:modified>
</cp:coreProperties>
</file>